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1C92" w14:textId="77777777" w:rsidR="009A0D78" w:rsidRDefault="009A0D78">
      <w:pPr>
        <w:widowControl w:val="0"/>
        <w:spacing w:after="0"/>
        <w:rPr>
          <w:rFonts w:ascii="Arial" w:eastAsia="Arial" w:hAnsi="Arial" w:cs="Arial"/>
          <w:color w:val="000000"/>
        </w:rPr>
      </w:pPr>
    </w:p>
    <w:tbl>
      <w:tblPr>
        <w:tblW w:w="9002" w:type="dxa"/>
        <w:jc w:val="center"/>
        <w:tblLook w:val="0400" w:firstRow="0" w:lastRow="0" w:firstColumn="0" w:lastColumn="0" w:noHBand="0" w:noVBand="1"/>
      </w:tblPr>
      <w:tblGrid>
        <w:gridCol w:w="9002"/>
      </w:tblGrid>
      <w:tr w:rsidR="009A0D78" w14:paraId="0A63A811" w14:textId="77777777">
        <w:trPr>
          <w:trHeight w:val="1640"/>
          <w:jc w:val="center"/>
        </w:trPr>
        <w:tc>
          <w:tcPr>
            <w:tcW w:w="9002" w:type="dxa"/>
            <w:vAlign w:val="center"/>
          </w:tcPr>
          <w:p w14:paraId="2A90B8E0" w14:textId="77777777" w:rsidR="009A0D78" w:rsidRDefault="009A0D78">
            <w:pPr>
              <w:spacing w:after="0" w:line="360" w:lineRule="auto"/>
              <w:jc w:val="center"/>
              <w:rPr>
                <w:rFonts w:ascii="Cambria Math" w:eastAsia="Cambria Math" w:hAnsi="Cambria Math" w:cs="Cambria Math"/>
                <w:b/>
                <w:color w:val="365F91"/>
                <w:sz w:val="32"/>
                <w:szCs w:val="32"/>
              </w:rPr>
            </w:pPr>
          </w:p>
          <w:p w14:paraId="0D1126D2" w14:textId="77777777" w:rsidR="009A0D78" w:rsidRDefault="00000000">
            <w:pPr>
              <w:spacing w:after="0" w:line="360" w:lineRule="auto"/>
              <w:jc w:val="center"/>
              <w:rPr>
                <w:rFonts w:ascii="Cambria Math" w:eastAsia="Cambria Math" w:hAnsi="Cambria Math" w:cs="Cambria Math"/>
                <w:b/>
                <w:color w:val="365F91"/>
                <w:sz w:val="32"/>
                <w:szCs w:val="32"/>
              </w:rPr>
            </w:pPr>
            <w:r>
              <w:rPr>
                <w:rFonts w:ascii="Cambria Math" w:eastAsia="Cambria Math" w:hAnsi="Cambria Math" w:cs="Cambria Math"/>
                <w:b/>
                <w:color w:val="365F91"/>
                <w:sz w:val="32"/>
                <w:szCs w:val="32"/>
              </w:rPr>
              <w:t xml:space="preserve">Historia </w:t>
            </w:r>
            <w:proofErr w:type="spellStart"/>
            <w:r>
              <w:rPr>
                <w:rFonts w:ascii="Cambria Math" w:eastAsia="Cambria Math" w:hAnsi="Cambria Math" w:cs="Cambria Math"/>
                <w:b/>
                <w:color w:val="365F91"/>
                <w:sz w:val="32"/>
                <w:szCs w:val="32"/>
              </w:rPr>
              <w:t>Europeana</w:t>
            </w:r>
            <w:proofErr w:type="spellEnd"/>
          </w:p>
          <w:p w14:paraId="660AF7AA" w14:textId="77777777" w:rsidR="009A0D78" w:rsidRDefault="00000000">
            <w:pPr>
              <w:spacing w:after="0" w:line="360" w:lineRule="auto"/>
              <w:jc w:val="center"/>
              <w:rPr>
                <w:rFonts w:ascii="Cambria Math" w:eastAsia="Cambria Math" w:hAnsi="Cambria Math" w:cs="Cambria Math"/>
                <w:color w:val="000000"/>
              </w:rPr>
            </w:pPr>
            <w:r>
              <w:rPr>
                <w:rFonts w:ascii="Cambria Math" w:eastAsia="Cambria Math" w:hAnsi="Cambria Math" w:cs="Cambria Math"/>
                <w:color w:val="000000"/>
              </w:rPr>
              <w:t>together with</w:t>
            </w:r>
          </w:p>
          <w:p w14:paraId="4DCC297F" w14:textId="77777777" w:rsidR="009A0D78" w:rsidRDefault="00000000">
            <w:pPr>
              <w:spacing w:after="0" w:line="360" w:lineRule="auto"/>
              <w:jc w:val="center"/>
              <w:rPr>
                <w:rFonts w:ascii="Cambria Math" w:eastAsia="Cambria Math" w:hAnsi="Cambria Math" w:cs="Cambria Math"/>
                <w:b/>
                <w:color w:val="365F91"/>
                <w:sz w:val="28"/>
                <w:szCs w:val="28"/>
              </w:rPr>
            </w:pPr>
            <w:r>
              <w:rPr>
                <w:rFonts w:ascii="Cambria Math" w:eastAsia="Cambria Math" w:hAnsi="Cambria Math" w:cs="Cambria Math"/>
                <w:b/>
                <w:color w:val="365F91"/>
                <w:sz w:val="28"/>
                <w:szCs w:val="28"/>
              </w:rPr>
              <w:t>the Department of History at Masaryk University</w:t>
            </w:r>
          </w:p>
          <w:p w14:paraId="2C60C6D4" w14:textId="77777777" w:rsidR="009A0D78" w:rsidRDefault="00000000">
            <w:pPr>
              <w:spacing w:after="0" w:line="360" w:lineRule="auto"/>
              <w:jc w:val="center"/>
              <w:rPr>
                <w:rFonts w:ascii="Cambria Math" w:eastAsia="Cambria Math" w:hAnsi="Cambria Math" w:cs="Cambria Math"/>
                <w:sz w:val="24"/>
                <w:szCs w:val="24"/>
              </w:rPr>
            </w:pPr>
            <w:r>
              <w:rPr>
                <w:rFonts w:ascii="Cambria Math" w:eastAsia="Cambria Math" w:hAnsi="Cambria Math" w:cs="Cambria Math"/>
                <w:sz w:val="24"/>
                <w:szCs w:val="24"/>
              </w:rPr>
              <w:t xml:space="preserve">and with </w:t>
            </w:r>
          </w:p>
          <w:p w14:paraId="17B876C1" w14:textId="77777777" w:rsidR="009A0D78" w:rsidRDefault="00000000">
            <w:pPr>
              <w:spacing w:after="0" w:line="360" w:lineRule="auto"/>
              <w:jc w:val="center"/>
              <w:rPr>
                <w:rFonts w:ascii="Cambria Math" w:eastAsia="Cambria Math" w:hAnsi="Cambria Math" w:cs="Cambria Math"/>
                <w:b/>
                <w:color w:val="365F91"/>
                <w:sz w:val="24"/>
                <w:szCs w:val="24"/>
              </w:rPr>
            </w:pPr>
            <w:r>
              <w:rPr>
                <w:rFonts w:ascii="Cambria Math" w:eastAsia="Cambria Math" w:hAnsi="Cambria Math" w:cs="Cambria Math"/>
                <w:b/>
                <w:color w:val="1F497D"/>
                <w:sz w:val="28"/>
                <w:szCs w:val="28"/>
                <w:highlight w:val="white"/>
              </w:rPr>
              <w:t xml:space="preserve">Moravian Matice (Matice </w:t>
            </w:r>
            <w:proofErr w:type="spellStart"/>
            <w:r>
              <w:rPr>
                <w:rFonts w:ascii="Cambria Math" w:eastAsia="Cambria Math" w:hAnsi="Cambria Math" w:cs="Cambria Math"/>
                <w:b/>
                <w:color w:val="1F497D"/>
                <w:sz w:val="28"/>
                <w:szCs w:val="28"/>
                <w:highlight w:val="white"/>
              </w:rPr>
              <w:t>moravská</w:t>
            </w:r>
            <w:proofErr w:type="spellEnd"/>
            <w:r>
              <w:rPr>
                <w:rFonts w:ascii="Cambria Math" w:eastAsia="Cambria Math" w:hAnsi="Cambria Math" w:cs="Cambria Math"/>
                <w:b/>
                <w:color w:val="1F497D"/>
                <w:sz w:val="28"/>
                <w:szCs w:val="28"/>
                <w:highlight w:val="white"/>
              </w:rPr>
              <w:t>)</w:t>
            </w:r>
          </w:p>
          <w:p w14:paraId="1AB08562" w14:textId="77777777" w:rsidR="009A0D78" w:rsidRDefault="00000000">
            <w:pPr>
              <w:spacing w:after="0" w:line="360" w:lineRule="auto"/>
              <w:jc w:val="center"/>
              <w:rPr>
                <w:rFonts w:ascii="Cambria Math" w:eastAsia="Cambria Math" w:hAnsi="Cambria Math" w:cs="Cambria Math"/>
                <w:color w:val="000000"/>
              </w:rPr>
            </w:pPr>
            <w:r>
              <w:rPr>
                <w:rFonts w:ascii="Cambria Math" w:eastAsia="Cambria Math" w:hAnsi="Cambria Math" w:cs="Cambria Math"/>
                <w:color w:val="000000"/>
              </w:rPr>
              <w:t>invites you to</w:t>
            </w:r>
          </w:p>
          <w:p w14:paraId="00F9CE15" w14:textId="77777777" w:rsidR="009A0D78" w:rsidRDefault="009A0D78">
            <w:pPr>
              <w:spacing w:after="0" w:line="360" w:lineRule="auto"/>
              <w:rPr>
                <w:rFonts w:ascii="Cambria Math" w:eastAsia="Cambria Math" w:hAnsi="Cambria Math" w:cs="Cambria Math"/>
                <w:sz w:val="24"/>
                <w:szCs w:val="24"/>
              </w:rPr>
            </w:pPr>
          </w:p>
        </w:tc>
      </w:tr>
      <w:tr w:rsidR="009A0D78" w14:paraId="6F9056E2" w14:textId="77777777">
        <w:trPr>
          <w:trHeight w:val="4420"/>
          <w:jc w:val="center"/>
        </w:trPr>
        <w:tc>
          <w:tcPr>
            <w:tcW w:w="9002" w:type="dxa"/>
            <w:vAlign w:val="center"/>
          </w:tcPr>
          <w:p w14:paraId="2C333CA4" w14:textId="77777777" w:rsidR="009A0D78" w:rsidRDefault="00000000">
            <w:pPr>
              <w:jc w:val="center"/>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the International Postgraduate (</w:t>
            </w:r>
            <w:r>
              <w:rPr>
                <w:rFonts w:ascii="Cambria Math" w:eastAsia="Cambria Math" w:hAnsi="Cambria Math" w:cs="Cambria Math"/>
                <w:sz w:val="24"/>
                <w:szCs w:val="24"/>
              </w:rPr>
              <w:t>D</w:t>
            </w:r>
            <w:r>
              <w:rPr>
                <w:rFonts w:ascii="Cambria Math" w:eastAsia="Cambria Math" w:hAnsi="Cambria Math" w:cs="Cambria Math"/>
                <w:color w:val="000000"/>
                <w:sz w:val="24"/>
                <w:szCs w:val="24"/>
              </w:rPr>
              <w:t>octoral) Conference</w:t>
            </w:r>
          </w:p>
          <w:p w14:paraId="44AA21DA" w14:textId="77777777" w:rsidR="009A0D78" w:rsidRDefault="009A0D78">
            <w:pPr>
              <w:spacing w:after="0" w:line="240" w:lineRule="auto"/>
              <w:jc w:val="center"/>
              <w:rPr>
                <w:rFonts w:ascii="Cambria Math" w:eastAsia="Cambria Math" w:hAnsi="Cambria Math" w:cs="Cambria Math"/>
                <w:b/>
                <w:sz w:val="24"/>
                <w:szCs w:val="24"/>
              </w:rPr>
            </w:pPr>
          </w:p>
          <w:p w14:paraId="4DE18837" w14:textId="77777777" w:rsidR="009A0D78" w:rsidRDefault="009A0D78">
            <w:pPr>
              <w:spacing w:after="0" w:line="240" w:lineRule="auto"/>
              <w:jc w:val="center"/>
              <w:rPr>
                <w:rFonts w:ascii="Cambria Math" w:eastAsia="Cambria Math" w:hAnsi="Cambria Math" w:cs="Cambria Math"/>
                <w:b/>
                <w:sz w:val="24"/>
                <w:szCs w:val="24"/>
              </w:rPr>
            </w:pPr>
          </w:p>
          <w:p w14:paraId="60338A3C" w14:textId="77777777" w:rsidR="009A0D78" w:rsidRDefault="00000000">
            <w:pPr>
              <w:jc w:val="center"/>
              <w:rPr>
                <w:rFonts w:ascii="Cambria Math" w:eastAsia="Cambria Math" w:hAnsi="Cambria Math" w:cs="Cambria Math"/>
                <w:color w:val="365F91"/>
                <w:sz w:val="44"/>
                <w:szCs w:val="44"/>
              </w:rPr>
            </w:pPr>
            <w:r>
              <w:rPr>
                <w:rFonts w:ascii="Cambria Math" w:eastAsia="Cambria Math" w:hAnsi="Cambria Math" w:cs="Cambria Math"/>
                <w:b/>
                <w:color w:val="365F91"/>
                <w:sz w:val="56"/>
                <w:szCs w:val="56"/>
              </w:rPr>
              <w:t>Rethinking 20</w:t>
            </w:r>
            <w:r>
              <w:rPr>
                <w:rFonts w:ascii="Cambria Math" w:eastAsia="Cambria Math" w:hAnsi="Cambria Math" w:cs="Cambria Math"/>
                <w:b/>
                <w:color w:val="365F91"/>
                <w:sz w:val="56"/>
                <w:szCs w:val="56"/>
                <w:vertAlign w:val="superscript"/>
              </w:rPr>
              <w:t>th</w:t>
            </w:r>
            <w:r>
              <w:rPr>
                <w:rFonts w:ascii="Cambria Math" w:eastAsia="Cambria Math" w:hAnsi="Cambria Math" w:cs="Cambria Math"/>
                <w:b/>
                <w:color w:val="365F91"/>
                <w:sz w:val="56"/>
                <w:szCs w:val="56"/>
              </w:rPr>
              <w:t xml:space="preserve"> Century Europe</w:t>
            </w:r>
          </w:p>
          <w:p w14:paraId="344AFAFC" w14:textId="77777777" w:rsidR="009A0D78" w:rsidRDefault="009A0D78">
            <w:pPr>
              <w:spacing w:after="0" w:line="240" w:lineRule="auto"/>
              <w:jc w:val="center"/>
              <w:rPr>
                <w:rFonts w:ascii="Cambria Math" w:eastAsia="Cambria Math" w:hAnsi="Cambria Math" w:cs="Cambria Math"/>
                <w:sz w:val="40"/>
                <w:szCs w:val="40"/>
              </w:rPr>
            </w:pPr>
          </w:p>
          <w:p w14:paraId="3B8B718F" w14:textId="55172D2D" w:rsidR="009A0D78" w:rsidRDefault="00AA0D7A">
            <w:pPr>
              <w:spacing w:after="0" w:line="240" w:lineRule="auto"/>
              <w:jc w:val="center"/>
              <w:rPr>
                <w:rFonts w:ascii="Cambria Math" w:eastAsia="Cambria Math" w:hAnsi="Cambria Math" w:cs="Cambria Math"/>
                <w:color w:val="365F91"/>
                <w:sz w:val="44"/>
                <w:szCs w:val="44"/>
              </w:rPr>
            </w:pPr>
            <w:r>
              <w:rPr>
                <w:rFonts w:ascii="Cambria Math" w:eastAsia="Cambria Math" w:hAnsi="Cambria Math" w:cs="Cambria Math"/>
                <w:color w:val="365F91"/>
                <w:sz w:val="52"/>
                <w:szCs w:val="52"/>
              </w:rPr>
              <w:t xml:space="preserve">Continuity and Discontinuity </w:t>
            </w:r>
          </w:p>
        </w:tc>
      </w:tr>
      <w:tr w:rsidR="009A0D78" w14:paraId="733385C7" w14:textId="77777777">
        <w:trPr>
          <w:trHeight w:val="4520"/>
          <w:jc w:val="center"/>
        </w:trPr>
        <w:tc>
          <w:tcPr>
            <w:tcW w:w="9002" w:type="dxa"/>
            <w:vAlign w:val="center"/>
          </w:tcPr>
          <w:p w14:paraId="0F621770" w14:textId="77777777" w:rsidR="009A0D78" w:rsidRDefault="00000000">
            <w:pPr>
              <w:spacing w:line="360" w:lineRule="auto"/>
              <w:jc w:val="center"/>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which will take place on</w:t>
            </w:r>
          </w:p>
          <w:p w14:paraId="4129D690" w14:textId="77777777" w:rsidR="009A0D78" w:rsidRDefault="009A0D78">
            <w:pPr>
              <w:spacing w:after="0" w:line="360" w:lineRule="auto"/>
              <w:jc w:val="center"/>
              <w:rPr>
                <w:rFonts w:ascii="Cambria Math" w:eastAsia="Cambria Math" w:hAnsi="Cambria Math" w:cs="Cambria Math"/>
                <w:sz w:val="24"/>
                <w:szCs w:val="24"/>
              </w:rPr>
            </w:pPr>
          </w:p>
          <w:p w14:paraId="7D1938F6" w14:textId="77777777" w:rsidR="009A0D78" w:rsidRDefault="00000000">
            <w:pPr>
              <w:spacing w:line="360" w:lineRule="auto"/>
              <w:jc w:val="center"/>
              <w:rPr>
                <w:rFonts w:ascii="Cambria Math" w:eastAsia="Cambria Math" w:hAnsi="Cambria Math" w:cs="Cambria Math"/>
                <w:b/>
                <w:color w:val="CC0000"/>
                <w:sz w:val="48"/>
                <w:szCs w:val="48"/>
              </w:rPr>
            </w:pPr>
            <w:r>
              <w:rPr>
                <w:rFonts w:ascii="Cambria Math" w:eastAsia="Cambria Math" w:hAnsi="Cambria Math" w:cs="Cambria Math"/>
                <w:b/>
                <w:color w:val="CC0000"/>
                <w:sz w:val="48"/>
                <w:szCs w:val="48"/>
              </w:rPr>
              <w:t>27</w:t>
            </w:r>
            <w:r>
              <w:rPr>
                <w:rFonts w:ascii="Cambria Math" w:eastAsia="Cambria Math" w:hAnsi="Cambria Math" w:cs="Cambria Math"/>
                <w:b/>
                <w:color w:val="CC0000"/>
                <w:sz w:val="48"/>
                <w:szCs w:val="48"/>
                <w:vertAlign w:val="superscript"/>
              </w:rPr>
              <w:t xml:space="preserve">th </w:t>
            </w:r>
            <w:r>
              <w:rPr>
                <w:rFonts w:ascii="Cambria Math" w:eastAsia="Cambria Math" w:hAnsi="Cambria Math" w:cs="Cambria Math"/>
                <w:b/>
                <w:color w:val="CC0000"/>
                <w:sz w:val="48"/>
                <w:szCs w:val="48"/>
              </w:rPr>
              <w:t>- 28</w:t>
            </w:r>
            <w:r>
              <w:rPr>
                <w:rFonts w:ascii="Cambria Math" w:eastAsia="Cambria Math" w:hAnsi="Cambria Math" w:cs="Cambria Math"/>
                <w:b/>
                <w:color w:val="CC0000"/>
                <w:sz w:val="48"/>
                <w:szCs w:val="48"/>
                <w:vertAlign w:val="superscript"/>
              </w:rPr>
              <w:t>th</w:t>
            </w:r>
            <w:r>
              <w:rPr>
                <w:rFonts w:ascii="Cambria Math" w:eastAsia="Cambria Math" w:hAnsi="Cambria Math" w:cs="Cambria Math"/>
                <w:b/>
                <w:color w:val="CC0000"/>
                <w:sz w:val="48"/>
                <w:szCs w:val="48"/>
              </w:rPr>
              <w:t xml:space="preserve"> November 2023 </w:t>
            </w:r>
            <w:r>
              <w:rPr>
                <w:rFonts w:ascii="Cambria Math" w:eastAsia="Cambria Math" w:hAnsi="Cambria Math" w:cs="Cambria Math"/>
                <w:b/>
                <w:color w:val="C00000"/>
                <w:sz w:val="48"/>
                <w:szCs w:val="48"/>
              </w:rPr>
              <w:t>in</w:t>
            </w:r>
            <w:r>
              <w:rPr>
                <w:rFonts w:ascii="Cambria Math" w:eastAsia="Cambria Math" w:hAnsi="Cambria Math" w:cs="Cambria Math"/>
                <w:b/>
                <w:color w:val="FF0000"/>
                <w:sz w:val="48"/>
                <w:szCs w:val="48"/>
              </w:rPr>
              <w:t xml:space="preserve"> </w:t>
            </w:r>
            <w:r>
              <w:rPr>
                <w:rFonts w:ascii="Cambria Math" w:eastAsia="Cambria Math" w:hAnsi="Cambria Math" w:cs="Cambria Math"/>
                <w:b/>
                <w:color w:val="CC0000"/>
                <w:sz w:val="48"/>
                <w:szCs w:val="48"/>
              </w:rPr>
              <w:t>Brno</w:t>
            </w:r>
          </w:p>
          <w:p w14:paraId="4BAB2FBA" w14:textId="77777777" w:rsidR="009A0D78" w:rsidRDefault="00000000">
            <w:pPr>
              <w:spacing w:line="360" w:lineRule="auto"/>
              <w:jc w:val="center"/>
              <w:rPr>
                <w:rFonts w:ascii="Cambria Math" w:eastAsia="Cambria Math" w:hAnsi="Cambria Math" w:cs="Cambria Math"/>
                <w:b/>
                <w:color w:val="000000"/>
                <w:sz w:val="28"/>
                <w:szCs w:val="28"/>
              </w:rPr>
            </w:pPr>
            <w:r>
              <w:rPr>
                <w:rFonts w:ascii="Cambria Math" w:eastAsia="Cambria Math" w:hAnsi="Cambria Math" w:cs="Cambria Math"/>
                <w:b/>
                <w:color w:val="000000"/>
                <w:sz w:val="28"/>
                <w:szCs w:val="28"/>
              </w:rPr>
              <w:t>at the South Moravian Region conference hall</w:t>
            </w:r>
          </w:p>
          <w:p w14:paraId="0152BDE1" w14:textId="77777777" w:rsidR="009A0D78" w:rsidRDefault="00000000">
            <w:pPr>
              <w:spacing w:line="360" w:lineRule="auto"/>
              <w:jc w:val="center"/>
              <w:rPr>
                <w:rFonts w:ascii="Cambria Math" w:eastAsia="Cambria Math" w:hAnsi="Cambria Math" w:cs="Cambria Math"/>
                <w:b/>
                <w:color w:val="000000"/>
                <w:sz w:val="28"/>
                <w:szCs w:val="28"/>
              </w:rPr>
            </w:pPr>
            <w:proofErr w:type="spellStart"/>
            <w:r>
              <w:rPr>
                <w:rFonts w:ascii="Cambria Math" w:eastAsia="Cambria Math" w:hAnsi="Cambria Math" w:cs="Cambria Math"/>
                <w:b/>
                <w:color w:val="000000"/>
                <w:sz w:val="28"/>
                <w:szCs w:val="28"/>
              </w:rPr>
              <w:t>Žerotínovo</w:t>
            </w:r>
            <w:proofErr w:type="spellEnd"/>
            <w:r>
              <w:rPr>
                <w:rFonts w:ascii="Cambria Math" w:eastAsia="Cambria Math" w:hAnsi="Cambria Math" w:cs="Cambria Math"/>
                <w:b/>
                <w:color w:val="000000"/>
                <w:sz w:val="28"/>
                <w:szCs w:val="28"/>
              </w:rPr>
              <w:t xml:space="preserve"> </w:t>
            </w:r>
            <w:proofErr w:type="spellStart"/>
            <w:r>
              <w:rPr>
                <w:rFonts w:ascii="Cambria Math" w:eastAsia="Cambria Math" w:hAnsi="Cambria Math" w:cs="Cambria Math"/>
                <w:b/>
                <w:color w:val="000000"/>
                <w:sz w:val="28"/>
                <w:szCs w:val="28"/>
              </w:rPr>
              <w:t>náměstí</w:t>
            </w:r>
            <w:proofErr w:type="spellEnd"/>
            <w:r>
              <w:rPr>
                <w:rFonts w:ascii="Cambria Math" w:eastAsia="Cambria Math" w:hAnsi="Cambria Math" w:cs="Cambria Math"/>
                <w:b/>
                <w:color w:val="000000"/>
                <w:sz w:val="28"/>
                <w:szCs w:val="28"/>
              </w:rPr>
              <w:t xml:space="preserve"> 3/5</w:t>
            </w:r>
          </w:p>
          <w:p w14:paraId="5E4B02E7" w14:textId="77777777" w:rsidR="009A0D78" w:rsidRDefault="00000000">
            <w:pPr>
              <w:spacing w:line="360" w:lineRule="auto"/>
              <w:jc w:val="center"/>
              <w:rPr>
                <w:rFonts w:ascii="Cambria Math" w:eastAsia="Cambria Math" w:hAnsi="Cambria Math" w:cs="Cambria Math"/>
                <w:b/>
                <w:color w:val="000000"/>
                <w:sz w:val="28"/>
                <w:szCs w:val="28"/>
              </w:rPr>
            </w:pPr>
            <w:r>
              <w:rPr>
                <w:rFonts w:ascii="Cambria Math" w:eastAsia="Cambria Math" w:hAnsi="Cambria Math" w:cs="Cambria Math"/>
                <w:b/>
                <w:color w:val="CC0000"/>
                <w:sz w:val="48"/>
                <w:szCs w:val="48"/>
              </w:rPr>
              <w:t>and also ONLINE</w:t>
            </w:r>
          </w:p>
          <w:p w14:paraId="7EBB5186" w14:textId="77777777" w:rsidR="009A0D78" w:rsidRDefault="00000000">
            <w:pPr>
              <w:spacing w:after="0" w:line="360" w:lineRule="auto"/>
              <w:jc w:val="center"/>
              <w:rPr>
                <w:rFonts w:ascii="Cambria Math" w:eastAsia="Cambria Math" w:hAnsi="Cambria Math" w:cs="Cambria Math"/>
                <w:b/>
                <w:color w:val="1F497D"/>
                <w:sz w:val="28"/>
                <w:szCs w:val="28"/>
                <w:u w:val="single"/>
              </w:rPr>
            </w:pPr>
            <w:r>
              <w:rPr>
                <w:rFonts w:ascii="Cambria Math" w:eastAsia="Cambria Math" w:hAnsi="Cambria Math" w:cs="Cambria Math"/>
                <w:sz w:val="28"/>
                <w:szCs w:val="28"/>
              </w:rPr>
              <w:t>More information at</w:t>
            </w:r>
            <w:r>
              <w:rPr>
                <w:rFonts w:ascii="Cambria Math" w:eastAsia="Cambria Math" w:hAnsi="Cambria Math" w:cs="Cambria Math"/>
                <w:color w:val="1F497D"/>
                <w:sz w:val="28"/>
                <w:szCs w:val="28"/>
              </w:rPr>
              <w:t xml:space="preserve">: </w:t>
            </w:r>
            <w:hyperlink r:id="rId8">
              <w:r>
                <w:rPr>
                  <w:rFonts w:ascii="Cambria Math" w:eastAsia="Cambria Math" w:hAnsi="Cambria Math" w:cs="Cambria Math"/>
                  <w:b/>
                  <w:color w:val="1F497D"/>
                  <w:sz w:val="28"/>
                  <w:szCs w:val="28"/>
                  <w:u w:val="single"/>
                </w:rPr>
                <w:t>www.historiaeuropeana.eu</w:t>
              </w:r>
            </w:hyperlink>
          </w:p>
        </w:tc>
      </w:tr>
      <w:tr w:rsidR="009A0D78" w14:paraId="0817C395" w14:textId="77777777">
        <w:trPr>
          <w:trHeight w:val="500"/>
          <w:jc w:val="center"/>
        </w:trPr>
        <w:tc>
          <w:tcPr>
            <w:tcW w:w="9002" w:type="dxa"/>
            <w:vAlign w:val="center"/>
          </w:tcPr>
          <w:p w14:paraId="1AA00620" w14:textId="77777777" w:rsidR="009A0D78" w:rsidRDefault="00000000">
            <w:pPr>
              <w:spacing w:after="0" w:line="360" w:lineRule="auto"/>
              <w:jc w:val="center"/>
              <w:rPr>
                <w:rFonts w:ascii="Cambria Math" w:eastAsia="Cambria Math" w:hAnsi="Cambria Math" w:cs="Cambria Math"/>
                <w:b/>
                <w:sz w:val="20"/>
                <w:szCs w:val="20"/>
              </w:rPr>
            </w:pPr>
            <w:r>
              <w:rPr>
                <w:rFonts w:ascii="Cambria Math" w:eastAsia="Cambria Math" w:hAnsi="Cambria Math" w:cs="Cambria Math"/>
                <w:b/>
                <w:sz w:val="20"/>
                <w:szCs w:val="20"/>
              </w:rPr>
              <w:t>Supported by:</w:t>
            </w:r>
          </w:p>
        </w:tc>
      </w:tr>
    </w:tbl>
    <w:p w14:paraId="12B6E953" w14:textId="77777777" w:rsidR="009A0D78" w:rsidRDefault="00000000">
      <w:pPr>
        <w:rPr>
          <w:rFonts w:ascii="Cambria Math" w:eastAsia="Cambria Math" w:hAnsi="Cambria Math" w:cs="Cambria Math"/>
          <w:sz w:val="24"/>
          <w:szCs w:val="24"/>
        </w:rPr>
      </w:pPr>
      <w:r>
        <w:rPr>
          <w:rFonts w:ascii="Cambria Math" w:eastAsia="Cambria Math" w:hAnsi="Cambria Math" w:cs="Cambria Math"/>
          <w:noProof/>
          <w:sz w:val="24"/>
          <w:szCs w:val="24"/>
        </w:rPr>
        <w:lastRenderedPageBreak/>
        <w:drawing>
          <wp:anchor distT="0" distB="0" distL="114300" distR="114300" simplePos="0" relativeHeight="14" behindDoc="0" locked="0" layoutInCell="1" allowOverlap="1" wp14:anchorId="63813CFF" wp14:editId="700DF773">
            <wp:simplePos x="0" y="0"/>
            <wp:positionH relativeFrom="column">
              <wp:posOffset>1170940</wp:posOffset>
            </wp:positionH>
            <wp:positionV relativeFrom="paragraph">
              <wp:posOffset>327660</wp:posOffset>
            </wp:positionV>
            <wp:extent cx="1411605" cy="617220"/>
            <wp:effectExtent l="0" t="0" r="0" b="0"/>
            <wp:wrapSquare wrapText="bothSides"/>
            <wp:docPr id="1" name="image3.png" descr="C:\Users\tomaskova\Desktop\muni-syst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C:\Users\tomaskova\Desktop\muni-system1.jpg"/>
                    <pic:cNvPicPr>
                      <a:picLocks noChangeAspect="1" noChangeArrowheads="1"/>
                    </pic:cNvPicPr>
                  </pic:nvPicPr>
                  <pic:blipFill>
                    <a:blip r:embed="rId9"/>
                    <a:stretch>
                      <a:fillRect/>
                    </a:stretch>
                  </pic:blipFill>
                  <pic:spPr bwMode="auto">
                    <a:xfrm>
                      <a:off x="0" y="0"/>
                      <a:ext cx="1411605" cy="617220"/>
                    </a:xfrm>
                    <a:prstGeom prst="rect">
                      <a:avLst/>
                    </a:prstGeom>
                  </pic:spPr>
                </pic:pic>
              </a:graphicData>
            </a:graphic>
          </wp:anchor>
        </w:drawing>
      </w:r>
      <w:r>
        <w:rPr>
          <w:rFonts w:ascii="Cambria Math" w:eastAsia="Cambria Math" w:hAnsi="Cambria Math" w:cs="Cambria Math"/>
          <w:noProof/>
          <w:sz w:val="24"/>
          <w:szCs w:val="24"/>
        </w:rPr>
        <w:drawing>
          <wp:anchor distT="0" distB="0" distL="114300" distR="114300" simplePos="0" relativeHeight="15" behindDoc="0" locked="0" layoutInCell="1" allowOverlap="1" wp14:anchorId="62DAD76F" wp14:editId="0087A375">
            <wp:simplePos x="0" y="0"/>
            <wp:positionH relativeFrom="column">
              <wp:posOffset>3234690</wp:posOffset>
            </wp:positionH>
            <wp:positionV relativeFrom="paragraph">
              <wp:posOffset>239395</wp:posOffset>
            </wp:positionV>
            <wp:extent cx="1198880" cy="653415"/>
            <wp:effectExtent l="0" t="0" r="0" b="0"/>
            <wp:wrapSquare wrapText="bothSides"/>
            <wp:docPr id="2" name="image9.png" descr="C:\Users\tomaskova\Desktop\muni-celyna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descr="C:\Users\tomaskova\Desktop\muni-celynapis.jpg"/>
                    <pic:cNvPicPr>
                      <a:picLocks noChangeAspect="1" noChangeArrowheads="1"/>
                    </pic:cNvPicPr>
                  </pic:nvPicPr>
                  <pic:blipFill>
                    <a:blip r:embed="rId10"/>
                    <a:stretch>
                      <a:fillRect/>
                    </a:stretch>
                  </pic:blipFill>
                  <pic:spPr bwMode="auto">
                    <a:xfrm>
                      <a:off x="0" y="0"/>
                      <a:ext cx="1198880" cy="653415"/>
                    </a:xfrm>
                    <a:prstGeom prst="rect">
                      <a:avLst/>
                    </a:prstGeom>
                  </pic:spPr>
                </pic:pic>
              </a:graphicData>
            </a:graphic>
          </wp:anchor>
        </w:drawing>
      </w:r>
      <w:r>
        <w:rPr>
          <w:rFonts w:ascii="Cambria Math" w:eastAsia="Cambria Math" w:hAnsi="Cambria Math" w:cs="Cambria Math"/>
          <w:noProof/>
          <w:sz w:val="24"/>
          <w:szCs w:val="24"/>
        </w:rPr>
        <w:drawing>
          <wp:anchor distT="0" distB="0" distL="114300" distR="114300" simplePos="0" relativeHeight="16" behindDoc="0" locked="0" layoutInCell="1" allowOverlap="1" wp14:anchorId="6E9662B8" wp14:editId="1A5614EC">
            <wp:simplePos x="0" y="0"/>
            <wp:positionH relativeFrom="column">
              <wp:posOffset>2628265</wp:posOffset>
            </wp:positionH>
            <wp:positionV relativeFrom="paragraph">
              <wp:posOffset>309880</wp:posOffset>
            </wp:positionV>
            <wp:extent cx="546100" cy="498475"/>
            <wp:effectExtent l="0" t="0" r="0" b="0"/>
            <wp:wrapSquare wrapText="bothSides"/>
            <wp:docPr id="3" name="image1.png" descr="C:\Users\Lenka\Documents\Vlastní dokumenty\konference\OS Historia Europeana\WEB\logo mat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Users\Lenka\Documents\Vlastní dokumenty\konference\OS Historia Europeana\WEB\logo matice.png"/>
                    <pic:cNvPicPr>
                      <a:picLocks noChangeAspect="1" noChangeArrowheads="1"/>
                    </pic:cNvPicPr>
                  </pic:nvPicPr>
                  <pic:blipFill>
                    <a:blip r:embed="rId11"/>
                    <a:stretch>
                      <a:fillRect/>
                    </a:stretch>
                  </pic:blipFill>
                  <pic:spPr bwMode="auto">
                    <a:xfrm>
                      <a:off x="0" y="0"/>
                      <a:ext cx="546100" cy="498475"/>
                    </a:xfrm>
                    <a:prstGeom prst="rect">
                      <a:avLst/>
                    </a:prstGeom>
                  </pic:spPr>
                </pic:pic>
              </a:graphicData>
            </a:graphic>
          </wp:anchor>
        </w:drawing>
      </w:r>
      <w:r>
        <w:rPr>
          <w:rFonts w:ascii="Cambria Math" w:eastAsia="Cambria Math" w:hAnsi="Cambria Math" w:cs="Cambria Math"/>
          <w:noProof/>
          <w:sz w:val="24"/>
          <w:szCs w:val="24"/>
        </w:rPr>
        <w:drawing>
          <wp:anchor distT="0" distB="0" distL="114300" distR="114300" simplePos="0" relativeHeight="17" behindDoc="0" locked="0" layoutInCell="1" allowOverlap="1" wp14:anchorId="736D6C49" wp14:editId="47E02275">
            <wp:simplePos x="0" y="0"/>
            <wp:positionH relativeFrom="column">
              <wp:posOffset>-106680</wp:posOffset>
            </wp:positionH>
            <wp:positionV relativeFrom="paragraph">
              <wp:posOffset>358775</wp:posOffset>
            </wp:positionV>
            <wp:extent cx="1076325" cy="332740"/>
            <wp:effectExtent l="0" t="0" r="0" b="0"/>
            <wp:wrapSquare wrapText="bothSides"/>
            <wp:docPr id="4" name="image4.png" descr="historia_european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historia_europeana_logo.png"/>
                    <pic:cNvPicPr>
                      <a:picLocks noChangeAspect="1" noChangeArrowheads="1"/>
                    </pic:cNvPicPr>
                  </pic:nvPicPr>
                  <pic:blipFill>
                    <a:blip r:embed="rId12"/>
                    <a:stretch>
                      <a:fillRect/>
                    </a:stretch>
                  </pic:blipFill>
                  <pic:spPr bwMode="auto">
                    <a:xfrm>
                      <a:off x="0" y="0"/>
                      <a:ext cx="1076325" cy="332740"/>
                    </a:xfrm>
                    <a:prstGeom prst="rect">
                      <a:avLst/>
                    </a:prstGeom>
                  </pic:spPr>
                </pic:pic>
              </a:graphicData>
            </a:graphic>
          </wp:anchor>
        </w:drawing>
      </w:r>
      <w:r>
        <w:rPr>
          <w:rFonts w:ascii="Cambria Math" w:eastAsia="Cambria Math" w:hAnsi="Cambria Math" w:cs="Cambria Math"/>
          <w:noProof/>
          <w:sz w:val="24"/>
          <w:szCs w:val="24"/>
        </w:rPr>
        <w:drawing>
          <wp:anchor distT="0" distB="0" distL="0" distR="0" simplePos="0" relativeHeight="18" behindDoc="0" locked="0" layoutInCell="1" allowOverlap="1" wp14:anchorId="7C96B8BE" wp14:editId="3D3A53D9">
            <wp:simplePos x="0" y="0"/>
            <wp:positionH relativeFrom="column">
              <wp:posOffset>4547235</wp:posOffset>
            </wp:positionH>
            <wp:positionV relativeFrom="paragraph">
              <wp:posOffset>433705</wp:posOffset>
            </wp:positionV>
            <wp:extent cx="1579880" cy="258445"/>
            <wp:effectExtent l="0" t="0" r="0" b="0"/>
            <wp:wrapSquare wrapText="bothSides"/>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noChangeArrowheads="1"/>
                    </pic:cNvPicPr>
                  </pic:nvPicPr>
                  <pic:blipFill>
                    <a:blip r:embed="rId13"/>
                    <a:srcRect l="4831" t="35403" r="3961" b="34563"/>
                    <a:stretch>
                      <a:fillRect/>
                    </a:stretch>
                  </pic:blipFill>
                  <pic:spPr bwMode="auto">
                    <a:xfrm>
                      <a:off x="0" y="0"/>
                      <a:ext cx="1579880" cy="258445"/>
                    </a:xfrm>
                    <a:prstGeom prst="rect">
                      <a:avLst/>
                    </a:prstGeom>
                  </pic:spPr>
                </pic:pic>
              </a:graphicData>
            </a:graphic>
          </wp:anchor>
        </w:drawing>
      </w:r>
    </w:p>
    <w:p w14:paraId="7FA4833E" w14:textId="77777777" w:rsidR="00AA0D7A" w:rsidRDefault="00AA0D7A">
      <w:pPr>
        <w:spacing w:after="0" w:line="360" w:lineRule="auto"/>
        <w:ind w:firstLine="709"/>
        <w:jc w:val="both"/>
        <w:rPr>
          <w:rFonts w:ascii="Cambria Math" w:eastAsia="Cambria Math" w:hAnsi="Cambria Math" w:cs="Cambria Math"/>
          <w:sz w:val="24"/>
          <w:szCs w:val="24"/>
        </w:rPr>
      </w:pPr>
    </w:p>
    <w:p w14:paraId="0E21BF7D" w14:textId="27A20339" w:rsidR="009A0D78" w:rsidRDefault="00000000">
      <w:pPr>
        <w:spacing w:after="0" w:line="360" w:lineRule="auto"/>
        <w:ind w:firstLine="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 </w:t>
      </w:r>
      <w:r w:rsidR="00AA0D7A" w:rsidRPr="00AA0D7A">
        <w:rPr>
          <w:rFonts w:ascii="Cambria Math" w:eastAsia="Cambria Math" w:hAnsi="Cambria Math" w:cs="Cambria Math"/>
          <w:sz w:val="24"/>
          <w:szCs w:val="24"/>
        </w:rPr>
        <w:t>The</w:t>
      </w:r>
      <w:r w:rsidR="00AA0D7A">
        <w:rPr>
          <w:rFonts w:ascii="Cambria Math" w:eastAsia="Cambria Math" w:hAnsi="Cambria Math" w:cs="Cambria Math"/>
          <w:sz w:val="24"/>
          <w:szCs w:val="24"/>
          <w:vertAlign w:val="superscript"/>
        </w:rPr>
        <w:t xml:space="preserve"> </w:t>
      </w:r>
      <w:r w:rsidR="00AA0D7A">
        <w:rPr>
          <w:rFonts w:ascii="Cambria Math" w:eastAsia="Cambria Math" w:hAnsi="Cambria Math" w:cs="Cambria Math"/>
          <w:sz w:val="24"/>
          <w:szCs w:val="24"/>
        </w:rPr>
        <w:t>10</w:t>
      </w:r>
      <w:r w:rsidR="00AA0D7A" w:rsidRPr="00AA0D7A">
        <w:rPr>
          <w:rFonts w:ascii="Cambria Math" w:eastAsia="Cambria Math" w:hAnsi="Cambria Math" w:cs="Cambria Math"/>
          <w:sz w:val="24"/>
          <w:szCs w:val="24"/>
          <w:vertAlign w:val="superscript"/>
        </w:rPr>
        <w:t>th</w:t>
      </w:r>
      <w:r w:rsidR="00AA0D7A">
        <w:rPr>
          <w:rFonts w:ascii="Cambria Math" w:eastAsia="Cambria Math" w:hAnsi="Cambria Math" w:cs="Cambria Math"/>
          <w:sz w:val="24"/>
          <w:szCs w:val="24"/>
        </w:rPr>
        <w:t xml:space="preserve"> </w:t>
      </w:r>
      <w:r>
        <w:rPr>
          <w:rFonts w:ascii="Cambria Math" w:eastAsia="Cambria Math" w:hAnsi="Cambria Math" w:cs="Cambria Math"/>
          <w:sz w:val="24"/>
          <w:szCs w:val="24"/>
        </w:rPr>
        <w:t xml:space="preserve">anniversary </w:t>
      </w:r>
      <w:r>
        <w:rPr>
          <w:rFonts w:ascii="Cambria Math" w:eastAsia="Cambria Math" w:hAnsi="Cambria Math" w:cs="Cambria Math"/>
          <w:i/>
          <w:sz w:val="24"/>
          <w:szCs w:val="24"/>
        </w:rPr>
        <w:t>Rethinking 20th Century Europe</w:t>
      </w:r>
      <w:r>
        <w:rPr>
          <w:rFonts w:ascii="Cambria Math" w:eastAsia="Cambria Math" w:hAnsi="Cambria Math" w:cs="Cambria Math"/>
          <w:sz w:val="24"/>
          <w:szCs w:val="24"/>
        </w:rPr>
        <w:t xml:space="preserve"> conference will take place on November 27</w:t>
      </w:r>
      <w:r>
        <w:rPr>
          <w:rFonts w:ascii="Cambria Math" w:eastAsia="Cambria Math" w:hAnsi="Cambria Math" w:cs="Cambria Math"/>
          <w:sz w:val="24"/>
          <w:szCs w:val="24"/>
          <w:vertAlign w:val="superscript"/>
        </w:rPr>
        <w:t>th</w:t>
      </w:r>
      <w:r>
        <w:rPr>
          <w:rFonts w:ascii="Cambria Math" w:eastAsia="Cambria Math" w:hAnsi="Cambria Math" w:cs="Cambria Math"/>
          <w:sz w:val="24"/>
          <w:szCs w:val="24"/>
        </w:rPr>
        <w:t xml:space="preserve"> – 28</w:t>
      </w:r>
      <w:r>
        <w:rPr>
          <w:rFonts w:ascii="Cambria Math" w:eastAsia="Cambria Math" w:hAnsi="Cambria Math" w:cs="Cambria Math"/>
          <w:sz w:val="24"/>
          <w:szCs w:val="24"/>
          <w:vertAlign w:val="superscript"/>
        </w:rPr>
        <w:t>th</w:t>
      </w:r>
      <w:r>
        <w:rPr>
          <w:rFonts w:ascii="Cambria Math" w:eastAsia="Cambria Math" w:hAnsi="Cambria Math" w:cs="Cambria Math"/>
          <w:sz w:val="24"/>
          <w:szCs w:val="24"/>
        </w:rPr>
        <w:t>, 202</w:t>
      </w:r>
      <w:r w:rsidR="00632062">
        <w:rPr>
          <w:rFonts w:ascii="Cambria Math" w:eastAsia="Cambria Math" w:hAnsi="Cambria Math" w:cs="Cambria Math"/>
          <w:sz w:val="24"/>
          <w:szCs w:val="24"/>
        </w:rPr>
        <w:t>3</w:t>
      </w:r>
      <w:r>
        <w:rPr>
          <w:rFonts w:ascii="Cambria Math" w:eastAsia="Cambria Math" w:hAnsi="Cambria Math" w:cs="Cambria Math"/>
          <w:sz w:val="24"/>
          <w:szCs w:val="24"/>
        </w:rPr>
        <w:t>. This year’s conference will focus on a topic of indeed contemporary relevance.</w:t>
      </w:r>
    </w:p>
    <w:p w14:paraId="3FBBE9F0" w14:textId="6CDB4915" w:rsidR="009A0D78" w:rsidRDefault="00000000">
      <w:pPr>
        <w:spacing w:after="0" w:line="360" w:lineRule="auto"/>
        <w:ind w:firstLine="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The idea of </w:t>
      </w:r>
      <w:r>
        <w:rPr>
          <w:rFonts w:ascii="Cambria Math" w:eastAsia="Cambria Math" w:hAnsi="Cambria Math" w:cs="Cambria Math"/>
          <w:b/>
          <w:sz w:val="24"/>
          <w:szCs w:val="24"/>
        </w:rPr>
        <w:t>continuity and discontinuity</w:t>
      </w:r>
      <w:r>
        <w:rPr>
          <w:rFonts w:ascii="Cambria Math" w:eastAsia="Cambria Math" w:hAnsi="Cambria Math" w:cs="Cambria Math"/>
          <w:sz w:val="24"/>
          <w:szCs w:val="24"/>
        </w:rPr>
        <w:t xml:space="preserve"> is central to historiography from time immemorial. Whether we divide historical epochs or try to delimit important events, we do, at least subconsciously, come back to using certain years or processes as hard and definite milestones. However, reality is often different and even an ostentatious act of drawing the </w:t>
      </w:r>
      <w:r w:rsidR="004A578F">
        <w:rPr>
          <w:rFonts w:ascii="Cambria Math" w:eastAsia="Cambria Math" w:hAnsi="Cambria Math" w:cs="Cambria Math"/>
          <w:sz w:val="24"/>
          <w:szCs w:val="24"/>
        </w:rPr>
        <w:t>line behind</w:t>
      </w:r>
      <w:r>
        <w:rPr>
          <w:rFonts w:ascii="Cambria Math" w:eastAsia="Cambria Math" w:hAnsi="Cambria Math" w:cs="Cambria Math"/>
          <w:sz w:val="24"/>
          <w:szCs w:val="24"/>
        </w:rPr>
        <w:t xml:space="preserve"> the past cannot always hide the numerous threads still connecting the past and the future. Applying the proverbial concept of </w:t>
      </w:r>
      <w:r>
        <w:rPr>
          <w:rFonts w:ascii="Cambria Math" w:eastAsia="Cambria Math" w:hAnsi="Cambria Math" w:cs="Cambria Math"/>
          <w:i/>
          <w:iCs/>
          <w:sz w:val="24"/>
          <w:szCs w:val="24"/>
        </w:rPr>
        <w:t>longue durée</w:t>
      </w:r>
      <w:r>
        <w:rPr>
          <w:rFonts w:ascii="Cambria Math" w:eastAsia="Cambria Math" w:hAnsi="Cambria Math" w:cs="Cambria Math"/>
          <w:sz w:val="24"/>
          <w:szCs w:val="24"/>
        </w:rPr>
        <w:t xml:space="preserve"> enables us to observe and analyse just how definite these drawn lines are and why are they presented or perceived as such.</w:t>
      </w:r>
    </w:p>
    <w:p w14:paraId="270A79A0" w14:textId="77777777" w:rsidR="009A0D78" w:rsidRDefault="00000000">
      <w:pPr>
        <w:spacing w:after="0" w:line="360" w:lineRule="auto"/>
        <w:ind w:firstLine="709"/>
        <w:jc w:val="both"/>
        <w:rPr>
          <w:rFonts w:ascii="Cambria Math" w:eastAsia="Cambria Math" w:hAnsi="Cambria Math" w:cs="Cambria Math"/>
          <w:sz w:val="24"/>
          <w:szCs w:val="24"/>
        </w:rPr>
      </w:pPr>
      <w:r>
        <w:rPr>
          <w:rFonts w:ascii="Cambria Math" w:eastAsia="Cambria Math" w:hAnsi="Cambria Math" w:cs="Cambria Math"/>
          <w:sz w:val="24"/>
          <w:szCs w:val="24"/>
        </w:rPr>
        <w:t>This year’s 10</w:t>
      </w:r>
      <w:r>
        <w:rPr>
          <w:rFonts w:ascii="Cambria Math" w:eastAsia="Cambria Math" w:hAnsi="Cambria Math" w:cs="Cambria Math"/>
          <w:sz w:val="24"/>
          <w:szCs w:val="24"/>
          <w:vertAlign w:val="superscript"/>
        </w:rPr>
        <w:t>th</w:t>
      </w:r>
      <w:r>
        <w:rPr>
          <w:rFonts w:ascii="Cambria Math" w:eastAsia="Cambria Math" w:hAnsi="Cambria Math" w:cs="Cambria Math"/>
          <w:sz w:val="24"/>
          <w:szCs w:val="24"/>
        </w:rPr>
        <w:t xml:space="preserve"> anniversary conference will be dedicated to questions concerning continuous historical development or, on the contrary, its violent interruptions. The topic can be approached in different ways, spanning from official narratives and their origin, through actual contemporary development and its perception all the way to retrospective assessments of the changes after a proper interval. The great revolutions of the 20</w:t>
      </w:r>
      <w:r>
        <w:rPr>
          <w:rFonts w:ascii="Cambria Math" w:eastAsia="Cambria Math" w:hAnsi="Cambria Math" w:cs="Cambria Math"/>
          <w:sz w:val="24"/>
          <w:szCs w:val="24"/>
          <w:vertAlign w:val="superscript"/>
        </w:rPr>
        <w:t>th</w:t>
      </w:r>
      <w:r>
        <w:rPr>
          <w:rFonts w:ascii="Cambria Math" w:eastAsia="Cambria Math" w:hAnsi="Cambria Math" w:cs="Cambria Math"/>
          <w:sz w:val="24"/>
          <w:szCs w:val="24"/>
        </w:rPr>
        <w:t xml:space="preserve"> century – the Russian revolutions of 1917, the creation of Czechoslovakia and other national states in Central Europe in 1918, the radicalisation of regimes in Nazi Germany and Soviet Union in 1930s or the dissolution of Eastern Bloc and the Soviet Union in 1989 and the years after – come to mind as natural topics of such interest. Nevertheless, in a wider context, we can also focus on deeper aspects of these transitions. We can observe the legislative and administration continuity of regimes after ostentatious revolutions or takeovers, typical for the states emerging from the fall of Austria-Hungary. We can also focus our attention on the continuity of culture and traditions, whether it may be the sphere of politics and power or the everyday and social life on the background of historical changes. Such a development can be also traced over far longer periods of time, e.g. in the form of varying narratives of particular historical events or changes in approach to specific topics over time.</w:t>
      </w:r>
    </w:p>
    <w:p w14:paraId="57E8B602" w14:textId="77777777" w:rsidR="009A0D78" w:rsidRDefault="00000000">
      <w:pPr>
        <w:spacing w:after="0" w:line="360" w:lineRule="auto"/>
        <w:ind w:firstLine="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Various approaches and theoretical concepts can be used to approach the above stated matters – we certainly do not shy away from interdisciplinarity. We expect the contributing articles to focus on wider ideas, as well as to particular topics and events. However, the desired outcome should be to point out the international significance of the topic or wider context and comparison, rather than a narrowed-down study of specific or regional phenomena. We put </w:t>
      </w:r>
      <w:r>
        <w:rPr>
          <w:rFonts w:ascii="Cambria Math" w:eastAsia="Cambria Math" w:hAnsi="Cambria Math" w:cs="Cambria Math"/>
          <w:sz w:val="24"/>
          <w:szCs w:val="24"/>
        </w:rPr>
        <w:lastRenderedPageBreak/>
        <w:t>emphasis on the general context, aiming to interpret the causes, purposes and the consequent effect of the studied events. The time span of our focus is between the early 20</w:t>
      </w:r>
      <w:r>
        <w:rPr>
          <w:rFonts w:ascii="Cambria Math" w:eastAsia="Cambria Math" w:hAnsi="Cambria Math" w:cs="Cambria Math"/>
          <w:sz w:val="24"/>
          <w:szCs w:val="24"/>
          <w:vertAlign w:val="superscript"/>
        </w:rPr>
        <w:t>th</w:t>
      </w:r>
      <w:r>
        <w:rPr>
          <w:rFonts w:ascii="Cambria Math" w:eastAsia="Cambria Math" w:hAnsi="Cambria Math" w:cs="Cambria Math"/>
          <w:sz w:val="24"/>
          <w:szCs w:val="24"/>
        </w:rPr>
        <w:t xml:space="preserve"> century and the years following the fall of the Eastern Bloc.</w:t>
      </w:r>
    </w:p>
    <w:p w14:paraId="159B3E20" w14:textId="77777777" w:rsidR="009A0D78" w:rsidRDefault="009A0D78">
      <w:pPr>
        <w:spacing w:after="0" w:line="360" w:lineRule="auto"/>
        <w:jc w:val="both"/>
      </w:pPr>
    </w:p>
    <w:p w14:paraId="7FAB0B77" w14:textId="77777777" w:rsidR="009A0D78" w:rsidRDefault="009A0D78">
      <w:pPr>
        <w:spacing w:after="0" w:line="360" w:lineRule="auto"/>
        <w:ind w:firstLine="709"/>
        <w:jc w:val="both"/>
        <w:rPr>
          <w:rFonts w:ascii="Cambria Math" w:eastAsia="Cambria Math" w:hAnsi="Cambria Math" w:cs="Cambria Math"/>
          <w:sz w:val="24"/>
          <w:szCs w:val="24"/>
        </w:rPr>
      </w:pPr>
    </w:p>
    <w:p w14:paraId="5FE3DD1F" w14:textId="77777777" w:rsidR="009A0D78" w:rsidRDefault="00000000">
      <w:pPr>
        <w:widowControl w:val="0"/>
        <w:spacing w:after="0" w:line="240" w:lineRule="auto"/>
        <w:jc w:val="center"/>
        <w:rPr>
          <w:rFonts w:ascii="Cambria Math" w:eastAsia="Cambria Math" w:hAnsi="Cambria Math" w:cs="Cambria Math"/>
          <w:b/>
          <w:color w:val="CC0000"/>
          <w:sz w:val="28"/>
          <w:szCs w:val="28"/>
        </w:rPr>
      </w:pPr>
      <w:r>
        <w:rPr>
          <w:rFonts w:ascii="Cambria Math" w:eastAsia="Cambria Math" w:hAnsi="Cambria Math" w:cs="Cambria Math"/>
          <w:b/>
          <w:color w:val="CC0000"/>
          <w:sz w:val="28"/>
          <w:szCs w:val="28"/>
        </w:rPr>
        <w:t>Schedule</w:t>
      </w:r>
    </w:p>
    <w:p w14:paraId="43A6E912" w14:textId="77777777" w:rsidR="009A0D78" w:rsidRDefault="009A0D78">
      <w:pPr>
        <w:widowControl w:val="0"/>
        <w:spacing w:after="0" w:line="240" w:lineRule="auto"/>
        <w:jc w:val="center"/>
        <w:rPr>
          <w:rFonts w:ascii="Cambria Math" w:eastAsia="Cambria Math" w:hAnsi="Cambria Math" w:cs="Cambria Math"/>
          <w:b/>
          <w:color w:val="CC0000"/>
          <w:sz w:val="24"/>
          <w:szCs w:val="24"/>
        </w:rPr>
      </w:pPr>
    </w:p>
    <w:p w14:paraId="75482636" w14:textId="77777777" w:rsidR="009A0D78" w:rsidRDefault="00000000">
      <w:pPr>
        <w:widowControl w:val="0"/>
        <w:spacing w:after="0" w:line="240" w:lineRule="auto"/>
        <w:jc w:val="both"/>
        <w:rPr>
          <w:rFonts w:ascii="Cambria Math" w:eastAsia="Cambria Math" w:hAnsi="Cambria Math" w:cs="Cambria Math"/>
          <w:b/>
          <w:color w:val="365F91"/>
          <w:sz w:val="24"/>
          <w:szCs w:val="24"/>
        </w:rPr>
      </w:pPr>
      <w:r>
        <w:rPr>
          <w:rFonts w:ascii="Cambria Math" w:eastAsia="Cambria Math" w:hAnsi="Cambria Math" w:cs="Cambria Math"/>
          <w:b/>
          <w:color w:val="365F91"/>
          <w:sz w:val="24"/>
          <w:szCs w:val="24"/>
        </w:rPr>
        <w:t>Preliminary planned programme of the 1st day of the conference</w:t>
      </w:r>
    </w:p>
    <w:p w14:paraId="6BEEDB2D" w14:textId="77777777" w:rsidR="009A0D78" w:rsidRDefault="009A0D78">
      <w:pPr>
        <w:widowControl w:val="0"/>
        <w:spacing w:after="0" w:line="240" w:lineRule="auto"/>
        <w:jc w:val="both"/>
        <w:rPr>
          <w:rFonts w:ascii="Cambria Math" w:eastAsia="Cambria Math" w:hAnsi="Cambria Math" w:cs="Cambria Math"/>
          <w:b/>
          <w:color w:val="365F91"/>
          <w:sz w:val="24"/>
          <w:szCs w:val="24"/>
        </w:rPr>
      </w:pPr>
    </w:p>
    <w:p w14:paraId="455B4D66"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09:00 – 10:00 </w:t>
      </w:r>
      <w:r>
        <w:rPr>
          <w:rFonts w:ascii="Cambria Math" w:eastAsia="Cambria Math" w:hAnsi="Cambria Math" w:cs="Cambria Math"/>
          <w:sz w:val="24"/>
          <w:szCs w:val="24"/>
        </w:rPr>
        <w:tab/>
      </w:r>
      <w:r>
        <w:rPr>
          <w:rFonts w:ascii="Cambria Math" w:eastAsia="Cambria Math" w:hAnsi="Cambria Math" w:cs="Cambria Math"/>
          <w:sz w:val="24"/>
          <w:szCs w:val="24"/>
        </w:rPr>
        <w:tab/>
        <w:t>Presentation of participants</w:t>
      </w:r>
    </w:p>
    <w:p w14:paraId="5AB52C3A"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10:00 – 10:30 </w:t>
      </w:r>
      <w:r>
        <w:rPr>
          <w:rFonts w:ascii="Cambria Math" w:eastAsia="Cambria Math" w:hAnsi="Cambria Math" w:cs="Cambria Math"/>
          <w:sz w:val="24"/>
          <w:szCs w:val="24"/>
        </w:rPr>
        <w:tab/>
      </w:r>
      <w:r>
        <w:rPr>
          <w:rFonts w:ascii="Cambria Math" w:eastAsia="Cambria Math" w:hAnsi="Cambria Math" w:cs="Cambria Math"/>
          <w:sz w:val="24"/>
          <w:szCs w:val="24"/>
        </w:rPr>
        <w:tab/>
        <w:t>Opening ceremony</w:t>
      </w:r>
    </w:p>
    <w:p w14:paraId="736E95AB"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10:30 – 13:20 </w:t>
      </w:r>
      <w:r>
        <w:rPr>
          <w:rFonts w:ascii="Cambria Math" w:eastAsia="Cambria Math" w:hAnsi="Cambria Math" w:cs="Cambria Math"/>
          <w:sz w:val="24"/>
          <w:szCs w:val="24"/>
        </w:rPr>
        <w:tab/>
      </w:r>
      <w:r>
        <w:rPr>
          <w:rFonts w:ascii="Cambria Math" w:eastAsia="Cambria Math" w:hAnsi="Cambria Math" w:cs="Cambria Math"/>
          <w:sz w:val="24"/>
          <w:szCs w:val="24"/>
        </w:rPr>
        <w:tab/>
        <w:t>Panel Session A</w:t>
      </w:r>
    </w:p>
    <w:p w14:paraId="7470B0D6"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13:20 – 14:00 </w:t>
      </w:r>
      <w:r>
        <w:rPr>
          <w:rFonts w:ascii="Cambria Math" w:eastAsia="Cambria Math" w:hAnsi="Cambria Math" w:cs="Cambria Math"/>
          <w:sz w:val="24"/>
          <w:szCs w:val="24"/>
        </w:rPr>
        <w:tab/>
      </w:r>
      <w:r>
        <w:rPr>
          <w:rFonts w:ascii="Cambria Math" w:eastAsia="Cambria Math" w:hAnsi="Cambria Math" w:cs="Cambria Math"/>
          <w:sz w:val="24"/>
          <w:szCs w:val="24"/>
        </w:rPr>
        <w:tab/>
        <w:t>Coffee break</w:t>
      </w:r>
    </w:p>
    <w:p w14:paraId="223CFB5A"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14:00 – 18:00 </w:t>
      </w:r>
      <w:r>
        <w:rPr>
          <w:rFonts w:ascii="Cambria Math" w:eastAsia="Cambria Math" w:hAnsi="Cambria Math" w:cs="Cambria Math"/>
          <w:sz w:val="24"/>
          <w:szCs w:val="24"/>
        </w:rPr>
        <w:tab/>
      </w:r>
      <w:r>
        <w:rPr>
          <w:rFonts w:ascii="Cambria Math" w:eastAsia="Cambria Math" w:hAnsi="Cambria Math" w:cs="Cambria Math"/>
          <w:sz w:val="24"/>
          <w:szCs w:val="24"/>
        </w:rPr>
        <w:tab/>
        <w:t>Panel Session B</w:t>
      </w:r>
    </w:p>
    <w:p w14:paraId="18837E0B" w14:textId="77777777" w:rsidR="009A0D78" w:rsidRDefault="00000000">
      <w:pPr>
        <w:spacing w:after="0" w:line="240" w:lineRule="auto"/>
        <w:ind w:left="709"/>
        <w:jc w:val="both"/>
        <w:rPr>
          <w:rFonts w:ascii="Cambria Math" w:eastAsia="Cambria Math" w:hAnsi="Cambria Math" w:cs="Cambria Math"/>
        </w:rPr>
      </w:pPr>
      <w:r>
        <w:rPr>
          <w:rFonts w:ascii="Cambria Math" w:eastAsia="Cambria Math" w:hAnsi="Cambria Math" w:cs="Cambria Math"/>
          <w:sz w:val="24"/>
          <w:szCs w:val="24"/>
        </w:rPr>
        <w:t xml:space="preserve">18:30 – 00:00 </w:t>
      </w:r>
      <w:r>
        <w:rPr>
          <w:rFonts w:ascii="Cambria Math" w:eastAsia="Cambria Math" w:hAnsi="Cambria Math" w:cs="Cambria Math"/>
          <w:sz w:val="24"/>
          <w:szCs w:val="24"/>
        </w:rPr>
        <w:tab/>
      </w:r>
      <w:r>
        <w:rPr>
          <w:rFonts w:ascii="Cambria Math" w:eastAsia="Cambria Math" w:hAnsi="Cambria Math" w:cs="Cambria Math"/>
          <w:sz w:val="24"/>
          <w:szCs w:val="24"/>
        </w:rPr>
        <w:tab/>
        <w:t>Wine &amp; Dine</w:t>
      </w:r>
    </w:p>
    <w:p w14:paraId="07873761" w14:textId="77777777" w:rsidR="009A0D78" w:rsidRDefault="009A0D78">
      <w:pPr>
        <w:spacing w:after="0" w:line="240" w:lineRule="auto"/>
        <w:jc w:val="both"/>
        <w:rPr>
          <w:rFonts w:ascii="Cambria Math" w:eastAsia="Cambria Math" w:hAnsi="Cambria Math" w:cs="Cambria Math"/>
          <w:sz w:val="24"/>
          <w:szCs w:val="24"/>
        </w:rPr>
      </w:pPr>
    </w:p>
    <w:p w14:paraId="69642D5F" w14:textId="77777777" w:rsidR="009A0D78" w:rsidRDefault="00000000">
      <w:pPr>
        <w:widowControl w:val="0"/>
        <w:spacing w:after="0" w:line="240" w:lineRule="auto"/>
        <w:jc w:val="both"/>
        <w:rPr>
          <w:rFonts w:ascii="Cambria Math" w:eastAsia="Cambria Math" w:hAnsi="Cambria Math" w:cs="Cambria Math"/>
          <w:b/>
          <w:color w:val="365F91"/>
          <w:sz w:val="24"/>
          <w:szCs w:val="24"/>
        </w:rPr>
      </w:pPr>
      <w:r>
        <w:rPr>
          <w:rFonts w:ascii="Cambria Math" w:eastAsia="Cambria Math" w:hAnsi="Cambria Math" w:cs="Cambria Math"/>
          <w:b/>
          <w:color w:val="365F91"/>
          <w:sz w:val="24"/>
          <w:szCs w:val="24"/>
        </w:rPr>
        <w:t>Preliminary planned programme of the 2nd day of the conference</w:t>
      </w:r>
    </w:p>
    <w:p w14:paraId="432D8B00" w14:textId="77777777" w:rsidR="009A0D78" w:rsidRDefault="009A0D78">
      <w:pPr>
        <w:spacing w:after="0" w:line="240" w:lineRule="auto"/>
        <w:ind w:left="709"/>
        <w:jc w:val="both"/>
        <w:rPr>
          <w:rFonts w:ascii="Cambria Math" w:eastAsia="Cambria Math" w:hAnsi="Cambria Math" w:cs="Cambria Math"/>
          <w:sz w:val="24"/>
          <w:szCs w:val="24"/>
        </w:rPr>
      </w:pPr>
    </w:p>
    <w:p w14:paraId="453A51A5"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09:00 – 12:45 </w:t>
      </w:r>
      <w:r>
        <w:rPr>
          <w:rFonts w:ascii="Cambria Math" w:eastAsia="Cambria Math" w:hAnsi="Cambria Math" w:cs="Cambria Math"/>
          <w:sz w:val="24"/>
          <w:szCs w:val="24"/>
        </w:rPr>
        <w:tab/>
      </w:r>
      <w:r>
        <w:rPr>
          <w:rFonts w:ascii="Cambria Math" w:eastAsia="Cambria Math" w:hAnsi="Cambria Math" w:cs="Cambria Math"/>
          <w:sz w:val="24"/>
          <w:szCs w:val="24"/>
        </w:rPr>
        <w:tab/>
        <w:t>Panel Session C</w:t>
      </w:r>
    </w:p>
    <w:p w14:paraId="695B0E31"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12:45 – 14:30 </w:t>
      </w:r>
      <w:r>
        <w:rPr>
          <w:rFonts w:ascii="Cambria Math" w:eastAsia="Cambria Math" w:hAnsi="Cambria Math" w:cs="Cambria Math"/>
          <w:sz w:val="24"/>
          <w:szCs w:val="24"/>
        </w:rPr>
        <w:tab/>
      </w:r>
      <w:r>
        <w:rPr>
          <w:rFonts w:ascii="Cambria Math" w:eastAsia="Cambria Math" w:hAnsi="Cambria Math" w:cs="Cambria Math"/>
          <w:sz w:val="24"/>
          <w:szCs w:val="24"/>
        </w:rPr>
        <w:tab/>
        <w:t>Lunch</w:t>
      </w:r>
    </w:p>
    <w:p w14:paraId="653C532D"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 xml:space="preserve">14:30 – 16:15 </w:t>
      </w:r>
      <w:r>
        <w:rPr>
          <w:rFonts w:ascii="Cambria Math" w:eastAsia="Cambria Math" w:hAnsi="Cambria Math" w:cs="Cambria Math"/>
          <w:sz w:val="24"/>
          <w:szCs w:val="24"/>
        </w:rPr>
        <w:tab/>
      </w:r>
      <w:r>
        <w:rPr>
          <w:rFonts w:ascii="Cambria Math" w:eastAsia="Cambria Math" w:hAnsi="Cambria Math" w:cs="Cambria Math"/>
          <w:sz w:val="24"/>
          <w:szCs w:val="24"/>
        </w:rPr>
        <w:tab/>
        <w:t>Panel Session D</w:t>
      </w:r>
    </w:p>
    <w:p w14:paraId="564FDC55" w14:textId="77777777" w:rsidR="009A0D78" w:rsidRDefault="00000000">
      <w:pPr>
        <w:spacing w:after="0" w:line="240" w:lineRule="auto"/>
        <w:ind w:left="709"/>
        <w:jc w:val="both"/>
        <w:rPr>
          <w:rFonts w:ascii="Cambria Math" w:eastAsia="Cambria Math" w:hAnsi="Cambria Math" w:cs="Cambria Math"/>
          <w:sz w:val="24"/>
          <w:szCs w:val="24"/>
        </w:rPr>
      </w:pPr>
      <w:r>
        <w:rPr>
          <w:rFonts w:ascii="Cambria Math" w:eastAsia="Cambria Math" w:hAnsi="Cambria Math" w:cs="Cambria Math"/>
          <w:sz w:val="24"/>
          <w:szCs w:val="24"/>
        </w:rPr>
        <w:t>16:20 – 16:30</w:t>
      </w:r>
      <w:r>
        <w:rPr>
          <w:rFonts w:ascii="Cambria Math" w:eastAsia="Cambria Math" w:hAnsi="Cambria Math" w:cs="Cambria Math"/>
          <w:sz w:val="24"/>
          <w:szCs w:val="24"/>
        </w:rPr>
        <w:tab/>
      </w:r>
      <w:r>
        <w:rPr>
          <w:rFonts w:ascii="Cambria Math" w:eastAsia="Cambria Math" w:hAnsi="Cambria Math" w:cs="Cambria Math"/>
          <w:sz w:val="24"/>
          <w:szCs w:val="24"/>
        </w:rPr>
        <w:tab/>
      </w:r>
      <w:r>
        <w:rPr>
          <w:rFonts w:ascii="Cambria Math" w:eastAsia="Cambria Math" w:hAnsi="Cambria Math" w:cs="Cambria Math"/>
          <w:sz w:val="24"/>
          <w:szCs w:val="24"/>
        </w:rPr>
        <w:tab/>
        <w:t>Closing ceremony</w:t>
      </w:r>
    </w:p>
    <w:p w14:paraId="50C493CD" w14:textId="77777777" w:rsidR="009A0D78" w:rsidRDefault="009A0D78">
      <w:pPr>
        <w:spacing w:after="0" w:line="240" w:lineRule="auto"/>
        <w:jc w:val="both"/>
        <w:rPr>
          <w:rFonts w:ascii="Cambria Math" w:eastAsia="Cambria Math" w:hAnsi="Cambria Math" w:cs="Cambria Math"/>
          <w:sz w:val="24"/>
          <w:szCs w:val="24"/>
        </w:rPr>
      </w:pPr>
    </w:p>
    <w:p w14:paraId="20670108" w14:textId="77777777" w:rsidR="009A0D78" w:rsidRDefault="009A0D78">
      <w:pPr>
        <w:spacing w:after="0" w:line="240" w:lineRule="auto"/>
        <w:jc w:val="both"/>
        <w:rPr>
          <w:rFonts w:ascii="Cambria Math" w:eastAsia="Cambria Math" w:hAnsi="Cambria Math" w:cs="Cambria Math"/>
          <w:sz w:val="24"/>
          <w:szCs w:val="24"/>
        </w:rPr>
      </w:pPr>
    </w:p>
    <w:p w14:paraId="2A9F566A" w14:textId="77777777" w:rsidR="009A0D78" w:rsidRDefault="00000000">
      <w:pPr>
        <w:widowControl w:val="0"/>
        <w:spacing w:after="0" w:line="360" w:lineRule="auto"/>
        <w:jc w:val="center"/>
        <w:rPr>
          <w:rFonts w:ascii="Cambria Math" w:eastAsia="Cambria Math" w:hAnsi="Cambria Math" w:cs="Cambria Math"/>
          <w:b/>
          <w:color w:val="CC0000"/>
          <w:sz w:val="28"/>
          <w:szCs w:val="28"/>
        </w:rPr>
      </w:pPr>
      <w:r>
        <w:rPr>
          <w:rFonts w:ascii="Cambria Math" w:eastAsia="Cambria Math" w:hAnsi="Cambria Math" w:cs="Cambria Math"/>
          <w:b/>
          <w:color w:val="CC0000"/>
          <w:sz w:val="28"/>
          <w:szCs w:val="28"/>
        </w:rPr>
        <w:t>Application process and guidelines</w:t>
      </w:r>
    </w:p>
    <w:p w14:paraId="3DC2F76D" w14:textId="77777777" w:rsidR="009A0D78" w:rsidRDefault="009A0D78">
      <w:pPr>
        <w:widowControl w:val="0"/>
        <w:spacing w:after="0" w:line="240" w:lineRule="auto"/>
        <w:jc w:val="center"/>
        <w:rPr>
          <w:rFonts w:ascii="Cambria Math" w:eastAsia="Cambria Math" w:hAnsi="Cambria Math" w:cs="Cambria Math"/>
          <w:b/>
          <w:color w:val="CC0000"/>
          <w:sz w:val="24"/>
          <w:szCs w:val="24"/>
        </w:rPr>
      </w:pPr>
    </w:p>
    <w:p w14:paraId="7B9ADF0B" w14:textId="77777777" w:rsidR="009A0D78" w:rsidRDefault="00000000">
      <w:pPr>
        <w:widowControl w:val="0"/>
        <w:spacing w:after="0"/>
        <w:jc w:val="both"/>
        <w:rPr>
          <w:rFonts w:ascii="Cambria Math" w:eastAsia="Cambria Math" w:hAnsi="Cambria Math" w:cs="Cambria Math"/>
          <w:color w:val="000000"/>
          <w:sz w:val="24"/>
          <w:szCs w:val="24"/>
        </w:rPr>
      </w:pPr>
      <w:r>
        <w:rPr>
          <w:rFonts w:ascii="Cambria Math" w:eastAsia="Cambria Math" w:hAnsi="Cambria Math" w:cs="Cambria Math"/>
          <w:b/>
          <w:color w:val="365F91"/>
          <w:sz w:val="24"/>
          <w:szCs w:val="24"/>
        </w:rPr>
        <w:t>Application Form</w:t>
      </w:r>
    </w:p>
    <w:p w14:paraId="7F6BB003" w14:textId="77777777" w:rsidR="009A0D78" w:rsidRDefault="009A0D78">
      <w:pPr>
        <w:widowControl w:val="0"/>
        <w:spacing w:after="0" w:line="240" w:lineRule="auto"/>
        <w:jc w:val="both"/>
        <w:rPr>
          <w:rFonts w:ascii="Cambria Math" w:eastAsia="Cambria Math" w:hAnsi="Cambria Math" w:cs="Cambria Math"/>
          <w:b/>
          <w:color w:val="365F91"/>
          <w:sz w:val="24"/>
          <w:szCs w:val="24"/>
        </w:rPr>
      </w:pPr>
    </w:p>
    <w:p w14:paraId="614C6F94" w14:textId="44DAA688" w:rsidR="009A0D78" w:rsidRDefault="00000000">
      <w:pPr>
        <w:widowControl w:val="0"/>
        <w:numPr>
          <w:ilvl w:val="0"/>
          <w:numId w:val="1"/>
        </w:numPr>
        <w:spacing w:after="0"/>
        <w:jc w:val="both"/>
        <w:rPr>
          <w:rFonts w:ascii="Cambria Math" w:eastAsia="Cambria Math" w:hAnsi="Cambria Math" w:cs="Cambria Math"/>
          <w:color w:val="000000"/>
          <w:sz w:val="24"/>
          <w:szCs w:val="24"/>
        </w:rPr>
      </w:pPr>
      <w:r>
        <w:rPr>
          <w:rFonts w:ascii="Cambria Math" w:eastAsia="Cambria Math" w:hAnsi="Cambria Math" w:cs="Cambria Math"/>
          <w:b/>
          <w:color w:val="000000"/>
          <w:sz w:val="24"/>
          <w:szCs w:val="24"/>
        </w:rPr>
        <w:t>Application deadline:</w:t>
      </w:r>
      <w:r>
        <w:rPr>
          <w:rFonts w:ascii="Cambria Math" w:eastAsia="Cambria Math" w:hAnsi="Cambria Math" w:cs="Cambria Math"/>
          <w:b/>
          <w:color w:val="CC0000"/>
          <w:sz w:val="24"/>
          <w:szCs w:val="24"/>
        </w:rPr>
        <w:t xml:space="preserve"> </w:t>
      </w:r>
      <w:r w:rsidR="00632062">
        <w:rPr>
          <w:rFonts w:ascii="Cambria Math" w:eastAsia="Cambria Math" w:hAnsi="Cambria Math" w:cs="Cambria Math"/>
          <w:b/>
          <w:color w:val="CC0000"/>
          <w:sz w:val="24"/>
          <w:szCs w:val="24"/>
        </w:rPr>
        <w:t>EXTENED TO 30</w:t>
      </w:r>
      <w:r>
        <w:rPr>
          <w:rFonts w:ascii="Cambria Math" w:eastAsia="Cambria Math" w:hAnsi="Cambria Math" w:cs="Cambria Math"/>
          <w:b/>
          <w:color w:val="CC0000"/>
          <w:sz w:val="24"/>
          <w:szCs w:val="24"/>
          <w:vertAlign w:val="superscript"/>
        </w:rPr>
        <w:t>th</w:t>
      </w:r>
      <w:r>
        <w:rPr>
          <w:rFonts w:ascii="Cambria Math" w:eastAsia="Cambria Math" w:hAnsi="Cambria Math" w:cs="Cambria Math"/>
          <w:b/>
          <w:color w:val="CC0000"/>
          <w:sz w:val="24"/>
          <w:szCs w:val="24"/>
        </w:rPr>
        <w:t xml:space="preserve"> September 2023</w:t>
      </w:r>
    </w:p>
    <w:p w14:paraId="4C6170C8" w14:textId="63DF1BC3" w:rsidR="009A0D78" w:rsidRDefault="00000000">
      <w:pPr>
        <w:widowControl w:val="0"/>
        <w:numPr>
          <w:ilvl w:val="0"/>
          <w:numId w:val="1"/>
        </w:numPr>
        <w:spacing w:after="0"/>
        <w:jc w:val="both"/>
        <w:rPr>
          <w:rFonts w:ascii="Cambria Math" w:eastAsia="Cambria Math" w:hAnsi="Cambria Math" w:cs="Cambria Math"/>
          <w:color w:val="000000"/>
          <w:sz w:val="24"/>
          <w:szCs w:val="24"/>
        </w:rPr>
      </w:pPr>
      <w:r>
        <w:rPr>
          <w:rFonts w:ascii="Cambria Math" w:eastAsia="Cambria Math" w:hAnsi="Cambria Math" w:cs="Cambria Math"/>
          <w:sz w:val="24"/>
          <w:szCs w:val="24"/>
        </w:rPr>
        <w:t xml:space="preserve">Application form is to be filled in at following link: </w:t>
      </w:r>
      <w:hyperlink r:id="rId14" w:history="1">
        <w:r w:rsidR="00AA0D7A" w:rsidRPr="00AA0D7A">
          <w:rPr>
            <w:rStyle w:val="Hypertextovodkaz"/>
            <w:rFonts w:ascii="Cambria Math" w:eastAsia="Cambria Math" w:hAnsi="Cambria Math" w:cs="Cambria Math"/>
            <w:sz w:val="24"/>
            <w:szCs w:val="24"/>
          </w:rPr>
          <w:t>https://forms.gle/ZUSHi7mbUknQBMtw9</w:t>
        </w:r>
      </w:hyperlink>
    </w:p>
    <w:p w14:paraId="513097B3" w14:textId="77777777" w:rsidR="009A0D78" w:rsidRDefault="00000000">
      <w:pPr>
        <w:widowControl w:val="0"/>
        <w:numPr>
          <w:ilvl w:val="0"/>
          <w:numId w:val="2"/>
        </w:numPr>
        <w:spacing w:after="0"/>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By filling out the application the applicant agrees with the collecting, storage and processing of personal data in accordance with Regulation (EC) No 2016/679 of the European Parliament and of the Council of April 27</w:t>
      </w:r>
      <w:r>
        <w:rPr>
          <w:rFonts w:ascii="Cambria Math" w:eastAsia="Cambria Math" w:hAnsi="Cambria Math" w:cs="Cambria Math"/>
          <w:color w:val="000000"/>
          <w:sz w:val="24"/>
          <w:szCs w:val="24"/>
          <w:vertAlign w:val="superscript"/>
        </w:rPr>
        <w:t>th</w:t>
      </w:r>
      <w:r>
        <w:rPr>
          <w:rFonts w:ascii="Cambria Math" w:eastAsia="Cambria Math" w:hAnsi="Cambria Math" w:cs="Cambria Math"/>
          <w:color w:val="000000"/>
          <w:sz w:val="24"/>
          <w:szCs w:val="24"/>
        </w:rPr>
        <w:t>, 2016.</w:t>
      </w:r>
    </w:p>
    <w:p w14:paraId="50388F35" w14:textId="77777777" w:rsidR="009A0D78" w:rsidRDefault="009A0D78">
      <w:pPr>
        <w:widowControl w:val="0"/>
        <w:spacing w:after="0" w:line="240" w:lineRule="auto"/>
        <w:ind w:left="720"/>
        <w:jc w:val="both"/>
        <w:rPr>
          <w:sz w:val="24"/>
          <w:szCs w:val="24"/>
        </w:rPr>
      </w:pPr>
    </w:p>
    <w:p w14:paraId="24DAD4A6" w14:textId="77777777" w:rsidR="009A0D78" w:rsidRDefault="009A0D78">
      <w:pPr>
        <w:widowControl w:val="0"/>
        <w:spacing w:after="0" w:line="240" w:lineRule="auto"/>
        <w:ind w:left="709"/>
        <w:jc w:val="both"/>
        <w:rPr>
          <w:rFonts w:ascii="Cambria Math" w:eastAsia="Cambria Math" w:hAnsi="Cambria Math" w:cs="Cambria Math"/>
          <w:sz w:val="24"/>
          <w:szCs w:val="24"/>
        </w:rPr>
      </w:pPr>
    </w:p>
    <w:p w14:paraId="7A1CA976" w14:textId="77777777" w:rsidR="009A0D78" w:rsidRDefault="00000000">
      <w:pPr>
        <w:widowControl w:val="0"/>
        <w:spacing w:after="0" w:line="360" w:lineRule="auto"/>
        <w:jc w:val="both"/>
        <w:rPr>
          <w:rFonts w:ascii="Cambria Math" w:eastAsia="Cambria Math" w:hAnsi="Cambria Math" w:cs="Cambria Math"/>
          <w:color w:val="000000"/>
          <w:sz w:val="24"/>
          <w:szCs w:val="24"/>
        </w:rPr>
      </w:pPr>
      <w:r>
        <w:rPr>
          <w:rFonts w:ascii="Cambria Math" w:eastAsia="Cambria Math" w:hAnsi="Cambria Math" w:cs="Cambria Math"/>
          <w:b/>
          <w:color w:val="365F91"/>
          <w:sz w:val="24"/>
          <w:szCs w:val="24"/>
        </w:rPr>
        <w:t>Conference Fee</w:t>
      </w:r>
    </w:p>
    <w:p w14:paraId="389E06CF" w14:textId="77777777" w:rsidR="009A0D78" w:rsidRDefault="009A0D78">
      <w:pPr>
        <w:widowControl w:val="0"/>
        <w:spacing w:after="0" w:line="240" w:lineRule="auto"/>
        <w:ind w:left="709"/>
        <w:jc w:val="both"/>
        <w:rPr>
          <w:rFonts w:ascii="Cambria Math" w:eastAsia="Cambria Math" w:hAnsi="Cambria Math" w:cs="Cambria Math"/>
          <w:sz w:val="24"/>
          <w:szCs w:val="24"/>
        </w:rPr>
      </w:pPr>
    </w:p>
    <w:p w14:paraId="2177FF41" w14:textId="77777777" w:rsidR="009A0D78" w:rsidRDefault="00000000">
      <w:pPr>
        <w:widowControl w:val="0"/>
        <w:numPr>
          <w:ilvl w:val="0"/>
          <w:numId w:val="3"/>
        </w:numPr>
        <w:spacing w:after="0"/>
        <w:jc w:val="both"/>
        <w:rPr>
          <w:rFonts w:ascii="Cambria Math" w:eastAsia="Cambria Math" w:hAnsi="Cambria Math" w:cs="Cambria Math"/>
          <w:b/>
          <w:color w:val="000000"/>
          <w:sz w:val="24"/>
          <w:szCs w:val="24"/>
        </w:rPr>
      </w:pPr>
      <w:r>
        <w:rPr>
          <w:rFonts w:ascii="Cambria Math" w:eastAsia="Cambria Math" w:hAnsi="Cambria Math" w:cs="Cambria Math"/>
          <w:b/>
          <w:color w:val="000000"/>
          <w:sz w:val="24"/>
          <w:szCs w:val="24"/>
        </w:rPr>
        <w:t xml:space="preserve">Conference fee: </w:t>
      </w:r>
      <w:r>
        <w:rPr>
          <w:rFonts w:ascii="Cambria Math" w:eastAsia="Cambria Math" w:hAnsi="Cambria Math" w:cs="Cambria Math"/>
          <w:b/>
          <w:color w:val="C00000"/>
          <w:sz w:val="24"/>
          <w:szCs w:val="24"/>
        </w:rPr>
        <w:t>CZK</w:t>
      </w:r>
      <w:r>
        <w:rPr>
          <w:rFonts w:ascii="Cambria Math" w:eastAsia="Cambria Math" w:hAnsi="Cambria Math" w:cs="Cambria Math"/>
          <w:b/>
          <w:color w:val="000000"/>
          <w:sz w:val="24"/>
          <w:szCs w:val="24"/>
        </w:rPr>
        <w:t xml:space="preserve"> </w:t>
      </w:r>
      <w:r>
        <w:rPr>
          <w:rFonts w:ascii="Cambria Math" w:eastAsia="Cambria Math" w:hAnsi="Cambria Math" w:cs="Cambria Math"/>
          <w:b/>
          <w:color w:val="C00000"/>
          <w:sz w:val="24"/>
          <w:szCs w:val="24"/>
        </w:rPr>
        <w:t>500</w:t>
      </w:r>
      <w:r>
        <w:rPr>
          <w:rFonts w:ascii="Cambria Math" w:eastAsia="Cambria Math" w:hAnsi="Cambria Math" w:cs="Cambria Math"/>
          <w:b/>
          <w:color w:val="000000"/>
          <w:sz w:val="24"/>
          <w:szCs w:val="24"/>
        </w:rPr>
        <w:t xml:space="preserve"> </w:t>
      </w:r>
      <w:r>
        <w:rPr>
          <w:rFonts w:ascii="Cambria Math" w:eastAsia="Cambria Math" w:hAnsi="Cambria Math" w:cs="Cambria Math"/>
          <w:b/>
          <w:color w:val="C00000"/>
          <w:sz w:val="24"/>
          <w:szCs w:val="24"/>
        </w:rPr>
        <w:t>(EUR</w:t>
      </w:r>
      <w:r>
        <w:rPr>
          <w:rFonts w:ascii="Cambria Math" w:eastAsia="Cambria Math" w:hAnsi="Cambria Math" w:cs="Cambria Math"/>
          <w:b/>
          <w:color w:val="000000"/>
          <w:sz w:val="24"/>
          <w:szCs w:val="24"/>
        </w:rPr>
        <w:t xml:space="preserve"> </w:t>
      </w:r>
      <w:r>
        <w:rPr>
          <w:rFonts w:ascii="Cambria Math" w:eastAsia="Cambria Math" w:hAnsi="Cambria Math" w:cs="Cambria Math"/>
          <w:b/>
          <w:color w:val="C00000"/>
          <w:sz w:val="24"/>
          <w:szCs w:val="24"/>
        </w:rPr>
        <w:t>20)</w:t>
      </w:r>
    </w:p>
    <w:p w14:paraId="1388221B" w14:textId="60AC2783" w:rsidR="009A0D78" w:rsidRDefault="00000000">
      <w:pPr>
        <w:widowControl w:val="0"/>
        <w:numPr>
          <w:ilvl w:val="0"/>
          <w:numId w:val="3"/>
        </w:numPr>
        <w:spacing w:after="0"/>
        <w:jc w:val="both"/>
        <w:rPr>
          <w:rFonts w:ascii="Cambria Math" w:eastAsia="Cambria Math" w:hAnsi="Cambria Math" w:cs="Cambria Math"/>
          <w:b/>
          <w:color w:val="000000"/>
          <w:sz w:val="24"/>
          <w:szCs w:val="24"/>
        </w:rPr>
      </w:pPr>
      <w:r>
        <w:rPr>
          <w:rFonts w:ascii="Cambria Math" w:eastAsia="Cambria Math" w:hAnsi="Cambria Math" w:cs="Cambria Math"/>
          <w:b/>
          <w:color w:val="000000"/>
          <w:sz w:val="24"/>
          <w:szCs w:val="24"/>
        </w:rPr>
        <w:t>Payment deadline:</w:t>
      </w:r>
      <w:r>
        <w:rPr>
          <w:rFonts w:ascii="Cambria Math" w:eastAsia="Cambria Math" w:hAnsi="Cambria Math" w:cs="Cambria Math"/>
          <w:b/>
          <w:sz w:val="24"/>
          <w:szCs w:val="24"/>
        </w:rPr>
        <w:t xml:space="preserve"> </w:t>
      </w:r>
      <w:r w:rsidR="004A578F">
        <w:rPr>
          <w:rFonts w:ascii="Cambria Math" w:eastAsia="Cambria Math" w:hAnsi="Cambria Math" w:cs="Cambria Math"/>
          <w:b/>
          <w:color w:val="CC0000"/>
          <w:sz w:val="24"/>
          <w:szCs w:val="24"/>
        </w:rPr>
        <w:t>27</w:t>
      </w:r>
      <w:r>
        <w:rPr>
          <w:rFonts w:ascii="Cambria Math" w:eastAsia="Cambria Math" w:hAnsi="Cambria Math" w:cs="Cambria Math"/>
          <w:b/>
          <w:color w:val="CC0000"/>
          <w:sz w:val="24"/>
          <w:szCs w:val="24"/>
          <w:vertAlign w:val="superscript"/>
        </w:rPr>
        <w:t>th</w:t>
      </w:r>
      <w:r>
        <w:rPr>
          <w:rFonts w:ascii="Cambria Math" w:eastAsia="Cambria Math" w:hAnsi="Cambria Math" w:cs="Cambria Math"/>
          <w:b/>
          <w:color w:val="CC0000"/>
          <w:sz w:val="24"/>
          <w:szCs w:val="24"/>
        </w:rPr>
        <w:t xml:space="preserve"> </w:t>
      </w:r>
      <w:r w:rsidR="004A578F">
        <w:rPr>
          <w:rFonts w:ascii="Cambria Math" w:eastAsia="Cambria Math" w:hAnsi="Cambria Math" w:cs="Cambria Math"/>
          <w:b/>
          <w:color w:val="CC0000"/>
          <w:sz w:val="24"/>
          <w:szCs w:val="24"/>
        </w:rPr>
        <w:t>October</w:t>
      </w:r>
      <w:r>
        <w:rPr>
          <w:rFonts w:ascii="Cambria Math" w:eastAsia="Cambria Math" w:hAnsi="Cambria Math" w:cs="Cambria Math"/>
          <w:b/>
          <w:color w:val="CC0000"/>
          <w:sz w:val="24"/>
          <w:szCs w:val="24"/>
        </w:rPr>
        <w:t xml:space="preserve"> 2023</w:t>
      </w:r>
    </w:p>
    <w:p w14:paraId="68910FD7" w14:textId="77777777" w:rsidR="009A0D78" w:rsidRDefault="00000000">
      <w:pPr>
        <w:widowControl w:val="0"/>
        <w:numPr>
          <w:ilvl w:val="0"/>
          <w:numId w:val="3"/>
        </w:numPr>
        <w:spacing w:after="0"/>
        <w:jc w:val="both"/>
        <w:rPr>
          <w:rFonts w:ascii="Cambria Math" w:eastAsia="Cambria Math" w:hAnsi="Cambria Math" w:cs="Cambria Math"/>
          <w:color w:val="000000"/>
          <w:sz w:val="24"/>
          <w:szCs w:val="24"/>
        </w:rPr>
      </w:pPr>
      <w:r>
        <w:rPr>
          <w:rFonts w:ascii="Cambria Math" w:eastAsia="Cambria Math" w:hAnsi="Cambria Math" w:cs="Cambria Math"/>
          <w:b/>
          <w:color w:val="000000"/>
          <w:sz w:val="24"/>
          <w:szCs w:val="24"/>
        </w:rPr>
        <w:t xml:space="preserve">Please do not pay the conference fee until you receive confirmation that your application has been accepted. </w:t>
      </w:r>
    </w:p>
    <w:p w14:paraId="2019A77D" w14:textId="77777777" w:rsidR="009A0D78" w:rsidRDefault="00000000">
      <w:pPr>
        <w:widowControl w:val="0"/>
        <w:numPr>
          <w:ilvl w:val="0"/>
          <w:numId w:val="3"/>
        </w:numPr>
        <w:spacing w:after="0"/>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 xml:space="preserve">Account number: (CZ): </w:t>
      </w:r>
      <w:r>
        <w:rPr>
          <w:rFonts w:ascii="Cambria Math" w:eastAsia="Cambria Math" w:hAnsi="Cambria Math" w:cs="Cambria Math"/>
          <w:b/>
          <w:color w:val="000000"/>
          <w:sz w:val="24"/>
          <w:szCs w:val="24"/>
        </w:rPr>
        <w:t>2200367834/2010</w:t>
      </w:r>
      <w:r>
        <w:rPr>
          <w:rFonts w:ascii="Cambria Math" w:eastAsia="Cambria Math" w:hAnsi="Cambria Math" w:cs="Cambria Math"/>
          <w:color w:val="000000"/>
          <w:sz w:val="24"/>
          <w:szCs w:val="24"/>
        </w:rPr>
        <w:t xml:space="preserve"> (CZK)</w:t>
      </w:r>
    </w:p>
    <w:p w14:paraId="133B2DF8" w14:textId="77777777" w:rsidR="009A0D78" w:rsidRDefault="00000000">
      <w:pPr>
        <w:widowControl w:val="0"/>
        <w:numPr>
          <w:ilvl w:val="0"/>
          <w:numId w:val="3"/>
        </w:numPr>
        <w:spacing w:after="0"/>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 xml:space="preserve">Account number: (SK): </w:t>
      </w:r>
      <w:r>
        <w:rPr>
          <w:rFonts w:ascii="Cambria Math" w:eastAsia="Cambria Math" w:hAnsi="Cambria Math" w:cs="Cambria Math"/>
          <w:b/>
          <w:color w:val="000000"/>
          <w:sz w:val="24"/>
          <w:szCs w:val="24"/>
        </w:rPr>
        <w:t>2200367834/8330</w:t>
      </w:r>
      <w:r>
        <w:rPr>
          <w:rFonts w:ascii="Cambria Math" w:eastAsia="Cambria Math" w:hAnsi="Cambria Math" w:cs="Cambria Math"/>
          <w:color w:val="000000"/>
          <w:sz w:val="24"/>
          <w:szCs w:val="24"/>
        </w:rPr>
        <w:t xml:space="preserve"> (EUR)</w:t>
      </w:r>
    </w:p>
    <w:p w14:paraId="605F487A" w14:textId="77777777" w:rsidR="009A0D78" w:rsidRDefault="00000000">
      <w:pPr>
        <w:widowControl w:val="0"/>
        <w:numPr>
          <w:ilvl w:val="0"/>
          <w:numId w:val="3"/>
        </w:numPr>
        <w:spacing w:after="0"/>
        <w:jc w:val="both"/>
        <w:rPr>
          <w:rFonts w:ascii="Cambria Math" w:eastAsia="Cambria Math" w:hAnsi="Cambria Math" w:cs="Cambria Math"/>
          <w:b/>
          <w:color w:val="000000"/>
          <w:sz w:val="24"/>
          <w:szCs w:val="24"/>
        </w:rPr>
      </w:pPr>
      <w:r>
        <w:rPr>
          <w:rFonts w:ascii="Cambria Math" w:eastAsia="Cambria Math" w:hAnsi="Cambria Math" w:cs="Cambria Math"/>
          <w:color w:val="000000"/>
          <w:sz w:val="24"/>
          <w:szCs w:val="24"/>
        </w:rPr>
        <w:t xml:space="preserve">Variable code: </w:t>
      </w:r>
      <w:r>
        <w:rPr>
          <w:rFonts w:ascii="Cambria Math" w:eastAsia="Cambria Math" w:hAnsi="Cambria Math" w:cs="Cambria Math"/>
          <w:b/>
          <w:color w:val="000000"/>
          <w:sz w:val="24"/>
          <w:szCs w:val="24"/>
        </w:rPr>
        <w:t>will be specified after your application has been accepted.</w:t>
      </w:r>
    </w:p>
    <w:p w14:paraId="426C51CD" w14:textId="77777777" w:rsidR="009A0D78" w:rsidRDefault="00000000">
      <w:pPr>
        <w:widowControl w:val="0"/>
        <w:numPr>
          <w:ilvl w:val="0"/>
          <w:numId w:val="3"/>
        </w:numPr>
        <w:spacing w:after="0"/>
        <w:jc w:val="both"/>
        <w:rPr>
          <w:rFonts w:ascii="Cambria Math" w:eastAsia="Cambria Math" w:hAnsi="Cambria Math" w:cs="Cambria Math"/>
          <w:color w:val="000000"/>
          <w:sz w:val="24"/>
          <w:szCs w:val="24"/>
        </w:rPr>
      </w:pPr>
      <w:r>
        <w:rPr>
          <w:rFonts w:ascii="Cambria Math" w:eastAsia="Cambria Math" w:hAnsi="Cambria Math" w:cs="Cambria Math"/>
          <w:b/>
          <w:color w:val="000000"/>
          <w:sz w:val="24"/>
          <w:szCs w:val="24"/>
        </w:rPr>
        <w:t>Please do NOT forget to include your name in the payment transfer details!</w:t>
      </w:r>
    </w:p>
    <w:p w14:paraId="508B0B60" w14:textId="77777777" w:rsidR="009A0D78" w:rsidRDefault="009A0D78">
      <w:pPr>
        <w:widowControl w:val="0"/>
        <w:spacing w:after="0" w:line="240" w:lineRule="auto"/>
        <w:ind w:left="709"/>
        <w:jc w:val="both"/>
        <w:rPr>
          <w:rFonts w:ascii="Cambria Math" w:eastAsia="Cambria Math" w:hAnsi="Cambria Math" w:cs="Cambria Math"/>
          <w:sz w:val="24"/>
          <w:szCs w:val="24"/>
        </w:rPr>
      </w:pPr>
    </w:p>
    <w:p w14:paraId="01403CEB" w14:textId="77777777" w:rsidR="009A0D78" w:rsidRDefault="009A0D78">
      <w:pPr>
        <w:widowControl w:val="0"/>
        <w:spacing w:after="0" w:line="360" w:lineRule="auto"/>
        <w:jc w:val="both"/>
        <w:rPr>
          <w:rFonts w:ascii="Cambria Math" w:eastAsia="Cambria Math" w:hAnsi="Cambria Math" w:cs="Cambria Math"/>
          <w:b/>
          <w:color w:val="1F497D"/>
          <w:sz w:val="24"/>
          <w:szCs w:val="24"/>
        </w:rPr>
      </w:pPr>
    </w:p>
    <w:p w14:paraId="186DAB16" w14:textId="77777777" w:rsidR="009A0D78" w:rsidRDefault="009A0D78">
      <w:pPr>
        <w:widowControl w:val="0"/>
        <w:spacing w:after="0" w:line="360" w:lineRule="auto"/>
        <w:jc w:val="both"/>
        <w:rPr>
          <w:rFonts w:ascii="Cambria Math" w:eastAsia="Cambria Math" w:hAnsi="Cambria Math" w:cs="Cambria Math"/>
          <w:b/>
          <w:color w:val="1F497D"/>
          <w:sz w:val="24"/>
          <w:szCs w:val="24"/>
        </w:rPr>
      </w:pPr>
    </w:p>
    <w:p w14:paraId="424928CF" w14:textId="77777777" w:rsidR="009A0D78" w:rsidRDefault="009A0D78">
      <w:pPr>
        <w:widowControl w:val="0"/>
        <w:spacing w:after="0" w:line="360" w:lineRule="auto"/>
        <w:jc w:val="both"/>
        <w:rPr>
          <w:rFonts w:ascii="Cambria Math" w:eastAsia="Cambria Math" w:hAnsi="Cambria Math" w:cs="Cambria Math"/>
          <w:b/>
          <w:color w:val="1F497D"/>
          <w:sz w:val="24"/>
          <w:szCs w:val="24"/>
        </w:rPr>
      </w:pPr>
    </w:p>
    <w:p w14:paraId="0BAF6CEC" w14:textId="77777777" w:rsidR="009A0D78" w:rsidRDefault="009A0D78">
      <w:pPr>
        <w:widowControl w:val="0"/>
        <w:spacing w:after="0" w:line="360" w:lineRule="auto"/>
        <w:jc w:val="both"/>
        <w:rPr>
          <w:rFonts w:ascii="Cambria Math" w:eastAsia="Cambria Math" w:hAnsi="Cambria Math" w:cs="Cambria Math"/>
          <w:b/>
          <w:color w:val="1F497D"/>
          <w:sz w:val="24"/>
          <w:szCs w:val="24"/>
        </w:rPr>
      </w:pPr>
    </w:p>
    <w:p w14:paraId="63F2621D" w14:textId="77777777" w:rsidR="009A0D78" w:rsidRDefault="00000000">
      <w:pPr>
        <w:widowControl w:val="0"/>
        <w:spacing w:after="0" w:line="360" w:lineRule="auto"/>
        <w:jc w:val="both"/>
        <w:rPr>
          <w:rFonts w:ascii="Cambria Math" w:eastAsia="Cambria Math" w:hAnsi="Cambria Math" w:cs="Cambria Math"/>
          <w:b/>
          <w:color w:val="365F91"/>
          <w:sz w:val="24"/>
          <w:szCs w:val="24"/>
        </w:rPr>
      </w:pPr>
      <w:r>
        <w:rPr>
          <w:rFonts w:ascii="Cambria Math" w:eastAsia="Cambria Math" w:hAnsi="Cambria Math" w:cs="Cambria Math"/>
          <w:b/>
          <w:color w:val="365F91"/>
          <w:sz w:val="24"/>
          <w:szCs w:val="24"/>
        </w:rPr>
        <w:t>Submissions</w:t>
      </w:r>
    </w:p>
    <w:p w14:paraId="64AADE35" w14:textId="77777777" w:rsidR="009A0D78" w:rsidRDefault="009A0D78">
      <w:pPr>
        <w:widowControl w:val="0"/>
        <w:spacing w:after="0" w:line="360" w:lineRule="auto"/>
        <w:jc w:val="both"/>
        <w:rPr>
          <w:rFonts w:ascii="Cambria Math" w:eastAsia="Cambria Math" w:hAnsi="Cambria Math" w:cs="Cambria Math"/>
          <w:b/>
          <w:color w:val="1F497D"/>
          <w:sz w:val="24"/>
          <w:szCs w:val="24"/>
        </w:rPr>
      </w:pPr>
    </w:p>
    <w:p w14:paraId="0A1B71C5" w14:textId="77777777" w:rsidR="009A0D78" w:rsidRDefault="00000000">
      <w:pPr>
        <w:widowControl w:val="0"/>
        <w:numPr>
          <w:ilvl w:val="0"/>
          <w:numId w:val="4"/>
        </w:numPr>
        <w:spacing w:after="0" w:line="360" w:lineRule="auto"/>
        <w:jc w:val="both"/>
        <w:rPr>
          <w:rFonts w:ascii="Cambria Math" w:eastAsia="Cambria Math" w:hAnsi="Cambria Math" w:cs="Cambria Math"/>
          <w:color w:val="000000"/>
          <w:sz w:val="24"/>
          <w:szCs w:val="24"/>
        </w:rPr>
      </w:pPr>
      <w:r>
        <w:rPr>
          <w:rFonts w:ascii="Cambria Math" w:eastAsia="Cambria Math" w:hAnsi="Cambria Math" w:cs="Cambria Math"/>
          <w:b/>
          <w:color w:val="000000"/>
          <w:sz w:val="24"/>
          <w:szCs w:val="24"/>
        </w:rPr>
        <w:t xml:space="preserve">Submission deadline: </w:t>
      </w:r>
      <w:r>
        <w:rPr>
          <w:rFonts w:ascii="Cambria Math" w:eastAsia="Cambria Math" w:hAnsi="Cambria Math" w:cs="Cambria Math"/>
          <w:b/>
          <w:color w:val="C00000"/>
          <w:sz w:val="24"/>
          <w:szCs w:val="24"/>
        </w:rPr>
        <w:t>10</w:t>
      </w:r>
      <w:r>
        <w:rPr>
          <w:rFonts w:ascii="Cambria Math" w:eastAsia="Cambria Math" w:hAnsi="Cambria Math" w:cs="Cambria Math"/>
          <w:b/>
          <w:color w:val="C00000"/>
          <w:sz w:val="24"/>
          <w:szCs w:val="24"/>
          <w:vertAlign w:val="superscript"/>
        </w:rPr>
        <w:t>th</w:t>
      </w:r>
      <w:r>
        <w:rPr>
          <w:rFonts w:ascii="Cambria Math" w:eastAsia="Cambria Math" w:hAnsi="Cambria Math" w:cs="Cambria Math"/>
          <w:b/>
          <w:color w:val="C00000"/>
          <w:sz w:val="24"/>
          <w:szCs w:val="24"/>
        </w:rPr>
        <w:t xml:space="preserve"> December 2023</w:t>
      </w:r>
    </w:p>
    <w:p w14:paraId="59E8563A" w14:textId="77777777" w:rsidR="009A0D78" w:rsidRDefault="00000000">
      <w:pPr>
        <w:widowControl w:val="0"/>
        <w:numPr>
          <w:ilvl w:val="0"/>
          <w:numId w:val="4"/>
        </w:numPr>
        <w:spacing w:after="0" w:line="360" w:lineRule="auto"/>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 xml:space="preserve">The conference should serve as a place for dialogue and exchanging academic experience. Therefore, it is important to limit your presentation to </w:t>
      </w:r>
      <w:r>
        <w:rPr>
          <w:rFonts w:ascii="Cambria Math" w:eastAsia="Cambria Math" w:hAnsi="Cambria Math" w:cs="Cambria Math"/>
          <w:b/>
          <w:color w:val="000000"/>
          <w:sz w:val="24"/>
          <w:szCs w:val="24"/>
        </w:rPr>
        <w:t>15 minutes</w:t>
      </w:r>
      <w:r>
        <w:rPr>
          <w:rFonts w:ascii="Cambria Math" w:eastAsia="Cambria Math" w:hAnsi="Cambria Math" w:cs="Cambria Math"/>
          <w:color w:val="000000"/>
          <w:sz w:val="24"/>
          <w:szCs w:val="24"/>
        </w:rPr>
        <w:t xml:space="preserve"> and ensure that it is clear and comprehensible.</w:t>
      </w:r>
    </w:p>
    <w:p w14:paraId="4140C9BC" w14:textId="77777777" w:rsidR="009A0D78" w:rsidRDefault="00000000">
      <w:pPr>
        <w:widowControl w:val="0"/>
        <w:numPr>
          <w:ilvl w:val="0"/>
          <w:numId w:val="4"/>
        </w:numPr>
        <w:spacing w:after="0" w:line="360" w:lineRule="auto"/>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The conference languages are Czech, Slovak and English. We kindly ask all participants to prepare well-arranged PowerPoint slides in English to accompany their presentation.</w:t>
      </w:r>
    </w:p>
    <w:p w14:paraId="6D8802E4" w14:textId="77777777" w:rsidR="009A0D78" w:rsidRDefault="00000000">
      <w:pPr>
        <w:widowControl w:val="0"/>
        <w:numPr>
          <w:ilvl w:val="0"/>
          <w:numId w:val="4"/>
        </w:numPr>
        <w:spacing w:after="0" w:line="360" w:lineRule="auto"/>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The length of your submission, which may become a part of a forthcoming monograph, should be max</w:t>
      </w:r>
      <w:r>
        <w:rPr>
          <w:rFonts w:ascii="Cambria Math" w:eastAsia="Cambria Math" w:hAnsi="Cambria Math" w:cs="Cambria Math"/>
          <w:sz w:val="24"/>
          <w:szCs w:val="24"/>
        </w:rPr>
        <w:t xml:space="preserve">. </w:t>
      </w:r>
      <w:r>
        <w:rPr>
          <w:rFonts w:ascii="Cambria Math" w:eastAsia="Cambria Math" w:hAnsi="Cambria Math" w:cs="Cambria Math"/>
          <w:b/>
          <w:sz w:val="24"/>
          <w:szCs w:val="24"/>
        </w:rPr>
        <w:t>3</w:t>
      </w:r>
      <w:r>
        <w:rPr>
          <w:rFonts w:ascii="Cambria Math" w:eastAsia="Cambria Math" w:hAnsi="Cambria Math" w:cs="Cambria Math"/>
          <w:b/>
          <w:color w:val="000000"/>
          <w:sz w:val="24"/>
          <w:szCs w:val="24"/>
        </w:rPr>
        <w:t xml:space="preserve">5 standard pages </w:t>
      </w:r>
      <w:r>
        <w:rPr>
          <w:rFonts w:ascii="Cambria Math" w:eastAsia="Cambria Math" w:hAnsi="Cambria Math" w:cs="Cambria Math"/>
          <w:color w:val="000000"/>
          <w:sz w:val="24"/>
          <w:szCs w:val="24"/>
        </w:rPr>
        <w:t>(</w:t>
      </w:r>
      <w:r>
        <w:rPr>
          <w:rFonts w:ascii="Cambria Math" w:eastAsia="Cambria Math" w:hAnsi="Cambria Math" w:cs="Cambria Math"/>
          <w:sz w:val="24"/>
          <w:szCs w:val="24"/>
        </w:rPr>
        <w:t>70</w:t>
      </w:r>
      <w:r>
        <w:rPr>
          <w:rFonts w:ascii="Cambria Math" w:eastAsia="Cambria Math" w:hAnsi="Cambria Math" w:cs="Cambria Math"/>
          <w:color w:val="000000"/>
          <w:sz w:val="24"/>
          <w:szCs w:val="24"/>
        </w:rPr>
        <w:t xml:space="preserve"> 000 characters including footnotes, abstract, keywords and bibliography). Guidelines for editing </w:t>
      </w:r>
      <w:r>
        <w:rPr>
          <w:rFonts w:ascii="Cambria Math" w:eastAsia="Cambria Math" w:hAnsi="Cambria Math" w:cs="Cambria Math"/>
          <w:sz w:val="24"/>
          <w:szCs w:val="24"/>
        </w:rPr>
        <w:t xml:space="preserve">contributions (referencing, citation norms etc.) can be found </w:t>
      </w:r>
      <w:hyperlink r:id="rId15">
        <w:r>
          <w:rPr>
            <w:rFonts w:ascii="Cambria Math" w:eastAsia="Cambria Math" w:hAnsi="Cambria Math" w:cs="Cambria Math"/>
            <w:b/>
            <w:color w:val="1155CC"/>
            <w:sz w:val="24"/>
            <w:szCs w:val="24"/>
            <w:u w:val="single"/>
          </w:rPr>
          <w:t>HERE</w:t>
        </w:r>
      </w:hyperlink>
      <w:r>
        <w:rPr>
          <w:rFonts w:ascii="Cambria Math" w:eastAsia="Cambria Math" w:hAnsi="Cambria Math" w:cs="Cambria Math"/>
          <w:sz w:val="24"/>
          <w:szCs w:val="24"/>
        </w:rPr>
        <w:t>.</w:t>
      </w:r>
    </w:p>
    <w:p w14:paraId="15E3DD9E" w14:textId="77777777" w:rsidR="009A0D78" w:rsidRDefault="00000000">
      <w:pPr>
        <w:widowControl w:val="0"/>
        <w:numPr>
          <w:ilvl w:val="0"/>
          <w:numId w:val="4"/>
        </w:numPr>
        <w:spacing w:after="0" w:line="360" w:lineRule="auto"/>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Each submission must adhere to the principles of academic text (methodology, a list of sources and literature must be included).</w:t>
      </w:r>
    </w:p>
    <w:p w14:paraId="61B9A261" w14:textId="77777777" w:rsidR="009A0D78" w:rsidRDefault="00000000">
      <w:pPr>
        <w:widowControl w:val="0"/>
        <w:numPr>
          <w:ilvl w:val="0"/>
          <w:numId w:val="4"/>
        </w:numPr>
        <w:spacing w:after="0" w:line="360" w:lineRule="auto"/>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 xml:space="preserve">Please send your submission to </w:t>
      </w:r>
      <w:hyperlink r:id="rId16">
        <w:r>
          <w:rPr>
            <w:rFonts w:ascii="Cambria Math" w:eastAsia="Cambria Math" w:hAnsi="Cambria Math" w:cs="Cambria Math"/>
            <w:color w:val="1155CC"/>
            <w:sz w:val="24"/>
            <w:szCs w:val="24"/>
            <w:u w:val="single"/>
          </w:rPr>
          <w:t>historia.europeana@phil.muni.cz</w:t>
        </w:r>
      </w:hyperlink>
      <w:r>
        <w:rPr>
          <w:rFonts w:ascii="Cambria Math" w:eastAsia="Cambria Math" w:hAnsi="Cambria Math" w:cs="Cambria Math"/>
          <w:sz w:val="24"/>
          <w:szCs w:val="24"/>
        </w:rPr>
        <w:t xml:space="preserve">. </w:t>
      </w:r>
      <w:r>
        <w:rPr>
          <w:rFonts w:ascii="Cambria Math" w:eastAsia="Cambria Math" w:hAnsi="Cambria Math" w:cs="Cambria Math"/>
          <w:color w:val="000000"/>
          <w:sz w:val="24"/>
          <w:szCs w:val="24"/>
        </w:rPr>
        <w:t xml:space="preserve">The subject of your e-mail should go like: “title of your paper + your name”. Example: Czech Emigration + </w:t>
      </w:r>
      <w:r>
        <w:rPr>
          <w:rFonts w:ascii="Cambria Math" w:eastAsia="Cambria Math" w:hAnsi="Cambria Math" w:cs="Cambria Math"/>
          <w:sz w:val="24"/>
          <w:szCs w:val="24"/>
        </w:rPr>
        <w:t>Martin Denis</w:t>
      </w:r>
      <w:r>
        <w:rPr>
          <w:rFonts w:ascii="Cambria Math" w:eastAsia="Cambria Math" w:hAnsi="Cambria Math" w:cs="Cambria Math"/>
          <w:color w:val="000000"/>
          <w:sz w:val="24"/>
          <w:szCs w:val="24"/>
        </w:rPr>
        <w:t>.</w:t>
      </w:r>
    </w:p>
    <w:p w14:paraId="299754FB" w14:textId="77777777" w:rsidR="009A0D78" w:rsidRDefault="00000000">
      <w:pPr>
        <w:widowControl w:val="0"/>
        <w:numPr>
          <w:ilvl w:val="0"/>
          <w:numId w:val="4"/>
        </w:numPr>
        <w:spacing w:after="0" w:line="360" w:lineRule="auto"/>
        <w:jc w:val="both"/>
        <w:rPr>
          <w:rFonts w:ascii="Cambria Math" w:eastAsia="Cambria Math" w:hAnsi="Cambria Math" w:cs="Cambria Math"/>
          <w:sz w:val="24"/>
          <w:szCs w:val="24"/>
        </w:rPr>
      </w:pPr>
      <w:r>
        <w:rPr>
          <w:rFonts w:ascii="Cambria Math" w:eastAsia="Cambria Math" w:hAnsi="Cambria Math" w:cs="Cambria Math"/>
          <w:sz w:val="24"/>
          <w:szCs w:val="24"/>
        </w:rPr>
        <w:t xml:space="preserve">The designed outcome of the conference is an article in </w:t>
      </w:r>
      <w:hyperlink r:id="rId17">
        <w:r>
          <w:rPr>
            <w:rFonts w:ascii="Cambria Math" w:eastAsia="Cambria Math" w:hAnsi="Cambria Math" w:cs="Cambria Math"/>
            <w:color w:val="1155CC"/>
            <w:sz w:val="24"/>
            <w:szCs w:val="24"/>
            <w:u w:val="single"/>
          </w:rPr>
          <w:t xml:space="preserve">Studia </w:t>
        </w:r>
        <w:proofErr w:type="spellStart"/>
        <w:r>
          <w:rPr>
            <w:rFonts w:ascii="Cambria Math" w:eastAsia="Cambria Math" w:hAnsi="Cambria Math" w:cs="Cambria Math"/>
            <w:color w:val="1155CC"/>
            <w:sz w:val="24"/>
            <w:szCs w:val="24"/>
            <w:u w:val="single"/>
          </w:rPr>
          <w:t>Historica</w:t>
        </w:r>
        <w:proofErr w:type="spellEnd"/>
        <w:r>
          <w:rPr>
            <w:rFonts w:ascii="Cambria Math" w:eastAsia="Cambria Math" w:hAnsi="Cambria Math" w:cs="Cambria Math"/>
            <w:color w:val="1155CC"/>
            <w:sz w:val="24"/>
            <w:szCs w:val="24"/>
            <w:u w:val="single"/>
          </w:rPr>
          <w:t xml:space="preserve"> </w:t>
        </w:r>
        <w:proofErr w:type="spellStart"/>
        <w:r>
          <w:rPr>
            <w:rFonts w:ascii="Cambria Math" w:eastAsia="Cambria Math" w:hAnsi="Cambria Math" w:cs="Cambria Math"/>
            <w:color w:val="1155CC"/>
            <w:sz w:val="24"/>
            <w:szCs w:val="24"/>
            <w:u w:val="single"/>
          </w:rPr>
          <w:t>Brunensia</w:t>
        </w:r>
        <w:proofErr w:type="spellEnd"/>
      </w:hyperlink>
      <w:r>
        <w:rPr>
          <w:rFonts w:ascii="Cambria Math" w:eastAsia="Cambria Math" w:hAnsi="Cambria Math" w:cs="Cambria Math"/>
          <w:sz w:val="24"/>
          <w:szCs w:val="24"/>
        </w:rPr>
        <w:t>, a peer-reviewed periodical.</w:t>
      </w:r>
    </w:p>
    <w:p w14:paraId="2DA3F0AF" w14:textId="77777777" w:rsidR="009A0D78" w:rsidRDefault="00000000">
      <w:pPr>
        <w:widowControl w:val="0"/>
        <w:numPr>
          <w:ilvl w:val="0"/>
          <w:numId w:val="4"/>
        </w:numPr>
        <w:spacing w:after="0" w:line="360" w:lineRule="auto"/>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The organizers reserve the right to reject submissions which do not meet the set criteria. All submissions will be reviewed before publishing.</w:t>
      </w:r>
    </w:p>
    <w:p w14:paraId="055538B4" w14:textId="77777777" w:rsidR="009A0D78" w:rsidRDefault="009A0D78">
      <w:pPr>
        <w:widowControl w:val="0"/>
        <w:spacing w:after="0" w:line="240" w:lineRule="auto"/>
        <w:jc w:val="both"/>
        <w:rPr>
          <w:rFonts w:ascii="Cambria Math" w:eastAsia="Cambria Math" w:hAnsi="Cambria Math" w:cs="Cambria Math"/>
          <w:sz w:val="24"/>
          <w:szCs w:val="24"/>
        </w:rPr>
      </w:pPr>
    </w:p>
    <w:p w14:paraId="316CFDAD" w14:textId="77777777" w:rsidR="009A0D78" w:rsidRDefault="009A0D78">
      <w:pPr>
        <w:widowControl w:val="0"/>
        <w:spacing w:after="0" w:line="240" w:lineRule="auto"/>
        <w:jc w:val="both"/>
        <w:rPr>
          <w:rFonts w:ascii="Cambria Math" w:eastAsia="Cambria Math" w:hAnsi="Cambria Math" w:cs="Cambria Math"/>
          <w:sz w:val="24"/>
          <w:szCs w:val="24"/>
        </w:rPr>
      </w:pPr>
    </w:p>
    <w:p w14:paraId="3D4C96BC" w14:textId="77777777" w:rsidR="009A0D78" w:rsidRDefault="009A0D78">
      <w:pPr>
        <w:widowControl w:val="0"/>
        <w:spacing w:after="0" w:line="240" w:lineRule="auto"/>
        <w:jc w:val="both"/>
        <w:rPr>
          <w:rFonts w:ascii="Cambria Math" w:eastAsia="Cambria Math" w:hAnsi="Cambria Math" w:cs="Cambria Math"/>
          <w:sz w:val="24"/>
          <w:szCs w:val="24"/>
        </w:rPr>
      </w:pPr>
    </w:p>
    <w:p w14:paraId="3E3F8FAD" w14:textId="77777777" w:rsidR="009A0D78" w:rsidRDefault="00000000">
      <w:pPr>
        <w:widowControl w:val="0"/>
        <w:spacing w:after="0"/>
        <w:jc w:val="both"/>
        <w:rPr>
          <w:rFonts w:ascii="Cambria Math" w:eastAsia="Cambria Math" w:hAnsi="Cambria Math" w:cs="Cambria Math"/>
          <w:color w:val="000000"/>
          <w:sz w:val="24"/>
          <w:szCs w:val="24"/>
        </w:rPr>
      </w:pPr>
      <w:r>
        <w:rPr>
          <w:rFonts w:ascii="Cambria Math" w:eastAsia="Cambria Math" w:hAnsi="Cambria Math" w:cs="Cambria Math"/>
          <w:b/>
          <w:color w:val="365F91"/>
          <w:sz w:val="24"/>
          <w:szCs w:val="24"/>
        </w:rPr>
        <w:t>Contact details</w:t>
      </w:r>
    </w:p>
    <w:p w14:paraId="2777B079" w14:textId="77777777" w:rsidR="009A0D78" w:rsidRDefault="009A0D78">
      <w:pPr>
        <w:widowControl w:val="0"/>
        <w:spacing w:after="0"/>
        <w:jc w:val="both"/>
        <w:rPr>
          <w:rFonts w:ascii="Cambria Math" w:eastAsia="Cambria Math" w:hAnsi="Cambria Math" w:cs="Cambria Math"/>
          <w:color w:val="000000"/>
          <w:sz w:val="24"/>
          <w:szCs w:val="24"/>
        </w:rPr>
      </w:pPr>
    </w:p>
    <w:p w14:paraId="35B9D684" w14:textId="77777777" w:rsidR="009A0D78" w:rsidRDefault="00000000">
      <w:pPr>
        <w:widowControl w:val="0"/>
        <w:spacing w:after="0"/>
        <w:ind w:left="709"/>
        <w:jc w:val="both"/>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Website:</w:t>
      </w:r>
      <w:r>
        <w:rPr>
          <w:rFonts w:ascii="Cambria Math" w:eastAsia="Cambria Math" w:hAnsi="Cambria Math" w:cs="Cambria Math"/>
          <w:color w:val="000000"/>
          <w:sz w:val="24"/>
          <w:szCs w:val="24"/>
        </w:rPr>
        <w:tab/>
      </w:r>
      <w:r>
        <w:rPr>
          <w:rFonts w:ascii="Cambria Math" w:eastAsia="Cambria Math" w:hAnsi="Cambria Math" w:cs="Cambria Math"/>
          <w:color w:val="000000"/>
          <w:sz w:val="24"/>
          <w:szCs w:val="24"/>
        </w:rPr>
        <w:tab/>
      </w:r>
      <w:hyperlink r:id="rId18">
        <w:r>
          <w:rPr>
            <w:rFonts w:ascii="Cambria Math" w:eastAsia="Cambria Math" w:hAnsi="Cambria Math" w:cs="Cambria Math"/>
            <w:color w:val="1F497D"/>
            <w:sz w:val="24"/>
            <w:szCs w:val="24"/>
            <w:u w:val="single"/>
          </w:rPr>
          <w:t>www.historiaeuropeana.eu</w:t>
        </w:r>
      </w:hyperlink>
    </w:p>
    <w:p w14:paraId="35676783" w14:textId="77777777" w:rsidR="009A0D78" w:rsidRDefault="00000000">
      <w:pPr>
        <w:widowControl w:val="0"/>
        <w:tabs>
          <w:tab w:val="left" w:pos="2835"/>
        </w:tabs>
        <w:spacing w:after="0"/>
        <w:ind w:left="3544" w:hanging="2835"/>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t>E-mail:</w:t>
      </w:r>
      <w:r>
        <w:rPr>
          <w:rFonts w:ascii="Cambria Math" w:eastAsia="Cambria Math" w:hAnsi="Cambria Math" w:cs="Cambria Math"/>
          <w:color w:val="000000"/>
          <w:sz w:val="24"/>
          <w:szCs w:val="24"/>
        </w:rPr>
        <w:tab/>
      </w:r>
      <w:hyperlink r:id="rId19">
        <w:r>
          <w:rPr>
            <w:rFonts w:ascii="Cambria Math" w:eastAsia="Cambria Math" w:hAnsi="Cambria Math" w:cs="Cambria Math"/>
            <w:color w:val="1155CC"/>
            <w:sz w:val="24"/>
            <w:szCs w:val="24"/>
            <w:u w:val="single"/>
          </w:rPr>
          <w:t>historia.europeana@phil.muni.cz</w:t>
        </w:r>
      </w:hyperlink>
      <w:r>
        <w:rPr>
          <w:rFonts w:ascii="Cambria Math" w:eastAsia="Cambria Math" w:hAnsi="Cambria Math" w:cs="Cambria Math"/>
          <w:sz w:val="24"/>
          <w:szCs w:val="24"/>
        </w:rPr>
        <w:t xml:space="preserve"> </w:t>
      </w:r>
    </w:p>
    <w:p w14:paraId="5AFAD319" w14:textId="77777777" w:rsidR="009A0D78" w:rsidRDefault="009A0D78">
      <w:pPr>
        <w:widowControl w:val="0"/>
        <w:spacing w:after="0" w:line="360" w:lineRule="auto"/>
        <w:jc w:val="both"/>
      </w:pPr>
    </w:p>
    <w:sectPr w:rsidR="009A0D78">
      <w:footerReference w:type="default" r:id="rId20"/>
      <w:pgSz w:w="11906" w:h="16838"/>
      <w:pgMar w:top="672" w:right="1134" w:bottom="851" w:left="1134" w:header="0" w:footer="279"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5202" w14:textId="77777777" w:rsidR="00ED4AEB" w:rsidRDefault="00ED4AEB">
      <w:pPr>
        <w:spacing w:after="0" w:line="240" w:lineRule="auto"/>
      </w:pPr>
      <w:r>
        <w:separator/>
      </w:r>
    </w:p>
  </w:endnote>
  <w:endnote w:type="continuationSeparator" w:id="0">
    <w:p w14:paraId="55B4BA47" w14:textId="77777777" w:rsidR="00ED4AEB" w:rsidRDefault="00ED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6A95" w14:textId="77777777" w:rsidR="009A0D78" w:rsidRDefault="00000000">
    <w:pPr>
      <w:widowControl w:val="0"/>
      <w:spacing w:after="0" w:line="240" w:lineRule="auto"/>
    </w:pPr>
    <w:r>
      <w:rPr>
        <w:noProof/>
      </w:rPr>
      <w:drawing>
        <wp:inline distT="0" distB="0" distL="0" distR="0" wp14:anchorId="446C12B6" wp14:editId="01169A27">
          <wp:extent cx="1097915" cy="396240"/>
          <wp:effectExtent l="0" t="0" r="0" b="0"/>
          <wp:docPr id="6" name="image10.png" descr="historia_european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descr="historia_europeana_logo.png"/>
                  <pic:cNvPicPr>
                    <a:picLocks noChangeAspect="1" noChangeArrowheads="1"/>
                  </pic:cNvPicPr>
                </pic:nvPicPr>
                <pic:blipFill>
                  <a:blip r:embed="rId1"/>
                  <a:stretch>
                    <a:fillRect/>
                  </a:stretch>
                </pic:blipFill>
                <pic:spPr bwMode="auto">
                  <a:xfrm>
                    <a:off x="0" y="0"/>
                    <a:ext cx="1097915" cy="396240"/>
                  </a:xfrm>
                  <a:prstGeom prst="rect">
                    <a:avLst/>
                  </a:prstGeom>
                </pic:spPr>
              </pic:pic>
            </a:graphicData>
          </a:graphic>
        </wp:inline>
      </w:drawing>
    </w:r>
    <w:r>
      <w:rPr>
        <w:noProof/>
      </w:rPr>
      <w:drawing>
        <wp:anchor distT="0" distB="0" distL="114300" distR="114300" simplePos="0" relativeHeight="4" behindDoc="1" locked="0" layoutInCell="1" allowOverlap="1" wp14:anchorId="5B2468F6" wp14:editId="1EDB9850">
          <wp:simplePos x="0" y="0"/>
          <wp:positionH relativeFrom="column">
            <wp:posOffset>2938780</wp:posOffset>
          </wp:positionH>
          <wp:positionV relativeFrom="paragraph">
            <wp:posOffset>-2540</wp:posOffset>
          </wp:positionV>
          <wp:extent cx="439420" cy="396240"/>
          <wp:effectExtent l="0" t="0" r="0" b="0"/>
          <wp:wrapSquare wrapText="bothSides"/>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png"/>
                  <pic:cNvPicPr>
                    <a:picLocks noChangeAspect="1" noChangeArrowheads="1"/>
                  </pic:cNvPicPr>
                </pic:nvPicPr>
                <pic:blipFill>
                  <a:blip r:embed="rId2"/>
                  <a:stretch>
                    <a:fillRect/>
                  </a:stretch>
                </pic:blipFill>
                <pic:spPr bwMode="auto">
                  <a:xfrm>
                    <a:off x="0" y="0"/>
                    <a:ext cx="439420" cy="396240"/>
                  </a:xfrm>
                  <a:prstGeom prst="rect">
                    <a:avLst/>
                  </a:prstGeom>
                </pic:spPr>
              </pic:pic>
            </a:graphicData>
          </a:graphic>
        </wp:anchor>
      </w:drawing>
    </w:r>
    <w:r>
      <w:rPr>
        <w:noProof/>
      </w:rPr>
      <w:drawing>
        <wp:anchor distT="0" distB="0" distL="114300" distR="114300" simplePos="0" relativeHeight="7" behindDoc="1" locked="0" layoutInCell="1" allowOverlap="1" wp14:anchorId="696EE610" wp14:editId="5E7CEC12">
          <wp:simplePos x="0" y="0"/>
          <wp:positionH relativeFrom="column">
            <wp:posOffset>3535045</wp:posOffset>
          </wp:positionH>
          <wp:positionV relativeFrom="paragraph">
            <wp:posOffset>1905</wp:posOffset>
          </wp:positionV>
          <wp:extent cx="832485" cy="396240"/>
          <wp:effectExtent l="0" t="0" r="0" b="0"/>
          <wp:wrapSquare wrapText="bothSides"/>
          <wp:docPr id="8" name="image6.png" descr="C:\Users\hprymusova\AppData\Local\Microsoft\Windows\INetCache\Content.Word\muni-lg-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descr="C:\Users\hprymusova\AppData\Local\Microsoft\Windows\INetCache\Content.Word\muni-lg-rgb.png"/>
                  <pic:cNvPicPr>
                    <a:picLocks noChangeAspect="1" noChangeArrowheads="1"/>
                  </pic:cNvPicPr>
                </pic:nvPicPr>
                <pic:blipFill>
                  <a:blip r:embed="rId3"/>
                  <a:stretch>
                    <a:fillRect/>
                  </a:stretch>
                </pic:blipFill>
                <pic:spPr bwMode="auto">
                  <a:xfrm>
                    <a:off x="0" y="0"/>
                    <a:ext cx="832485" cy="396240"/>
                  </a:xfrm>
                  <a:prstGeom prst="rect">
                    <a:avLst/>
                  </a:prstGeom>
                </pic:spPr>
              </pic:pic>
            </a:graphicData>
          </a:graphic>
        </wp:anchor>
      </w:drawing>
    </w:r>
    <w:r>
      <w:rPr>
        <w:noProof/>
      </w:rPr>
      <w:drawing>
        <wp:anchor distT="0" distB="0" distL="114300" distR="114300" simplePos="0" relativeHeight="10" behindDoc="1" locked="0" layoutInCell="1" allowOverlap="1" wp14:anchorId="79795CD5" wp14:editId="3FEB3F9B">
          <wp:simplePos x="0" y="0"/>
          <wp:positionH relativeFrom="column">
            <wp:posOffset>1304925</wp:posOffset>
          </wp:positionH>
          <wp:positionV relativeFrom="paragraph">
            <wp:posOffset>-3175</wp:posOffset>
          </wp:positionV>
          <wp:extent cx="1447165" cy="428625"/>
          <wp:effectExtent l="0" t="0" r="0" b="0"/>
          <wp:wrapSquare wrapText="bothSides"/>
          <wp:docPr id="9" name="image5.png" descr="C:\Users\tomaskova\Desktop\muni-syst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C:\Users\tomaskova\Desktop\muni-system1.jpg"/>
                  <pic:cNvPicPr>
                    <a:picLocks noChangeAspect="1" noChangeArrowheads="1"/>
                  </pic:cNvPicPr>
                </pic:nvPicPr>
                <pic:blipFill>
                  <a:blip r:embed="rId4"/>
                  <a:srcRect r="9533" b="33380"/>
                  <a:stretch>
                    <a:fillRect/>
                  </a:stretch>
                </pic:blipFill>
                <pic:spPr bwMode="auto">
                  <a:xfrm>
                    <a:off x="0" y="0"/>
                    <a:ext cx="1447165" cy="428625"/>
                  </a:xfrm>
                  <a:prstGeom prst="rect">
                    <a:avLst/>
                  </a:prstGeom>
                </pic:spPr>
              </pic:pic>
            </a:graphicData>
          </a:graphic>
        </wp:anchor>
      </w:drawing>
    </w:r>
    <w:r>
      <w:rPr>
        <w:noProof/>
      </w:rPr>
      <w:drawing>
        <wp:anchor distT="0" distB="0" distL="0" distR="0" simplePos="0" relativeHeight="13" behindDoc="1" locked="0" layoutInCell="1" allowOverlap="1" wp14:anchorId="3EF3EA43" wp14:editId="2E6ED4B9">
          <wp:simplePos x="0" y="0"/>
          <wp:positionH relativeFrom="column">
            <wp:posOffset>4495800</wp:posOffset>
          </wp:positionH>
          <wp:positionV relativeFrom="paragraph">
            <wp:posOffset>85090</wp:posOffset>
          </wp:positionV>
          <wp:extent cx="1579880" cy="258445"/>
          <wp:effectExtent l="0" t="0" r="0" b="0"/>
          <wp:wrapSquare wrapText="bothSides"/>
          <wp:docPr id="1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a:picLocks noChangeAspect="1" noChangeArrowheads="1"/>
                  </pic:cNvPicPr>
                </pic:nvPicPr>
                <pic:blipFill>
                  <a:blip r:embed="rId5"/>
                  <a:srcRect l="4831" t="35381" r="3961" b="34545"/>
                  <a:stretch>
                    <a:fillRect/>
                  </a:stretch>
                </pic:blipFill>
                <pic:spPr bwMode="auto">
                  <a:xfrm>
                    <a:off x="0" y="0"/>
                    <a:ext cx="1579880" cy="258445"/>
                  </a:xfrm>
                  <a:prstGeom prst="rect">
                    <a:avLst/>
                  </a:prstGeom>
                </pic:spPr>
              </pic:pic>
            </a:graphicData>
          </a:graphic>
        </wp:anchor>
      </w:drawing>
    </w:r>
  </w:p>
  <w:p w14:paraId="42BABD15" w14:textId="77777777" w:rsidR="009A0D78" w:rsidRDefault="009A0D78">
    <w:pPr>
      <w:widowControl w:val="0"/>
      <w:tabs>
        <w:tab w:val="center" w:pos="4536"/>
        <w:tab w:val="right" w:pos="9072"/>
      </w:tabs>
      <w:spacing w:after="261"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ECD6" w14:textId="77777777" w:rsidR="00ED4AEB" w:rsidRDefault="00ED4AEB">
      <w:pPr>
        <w:spacing w:after="0" w:line="240" w:lineRule="auto"/>
      </w:pPr>
      <w:r>
        <w:separator/>
      </w:r>
    </w:p>
  </w:footnote>
  <w:footnote w:type="continuationSeparator" w:id="0">
    <w:p w14:paraId="5DFA7596" w14:textId="77777777" w:rsidR="00ED4AEB" w:rsidRDefault="00ED4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9F0"/>
    <w:multiLevelType w:val="multilevel"/>
    <w:tmpl w:val="63AEA7A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262E7896"/>
    <w:multiLevelType w:val="multilevel"/>
    <w:tmpl w:val="AA6C603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34420443"/>
    <w:multiLevelType w:val="multilevel"/>
    <w:tmpl w:val="44167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D367A7C"/>
    <w:multiLevelType w:val="multilevel"/>
    <w:tmpl w:val="62BE9E3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67EE5CF4"/>
    <w:multiLevelType w:val="multilevel"/>
    <w:tmpl w:val="747675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num w:numId="1" w16cid:durableId="1214273137">
    <w:abstractNumId w:val="1"/>
  </w:num>
  <w:num w:numId="2" w16cid:durableId="1187596469">
    <w:abstractNumId w:val="3"/>
  </w:num>
  <w:num w:numId="3" w16cid:durableId="1282036917">
    <w:abstractNumId w:val="4"/>
  </w:num>
  <w:num w:numId="4" w16cid:durableId="827405714">
    <w:abstractNumId w:val="0"/>
  </w:num>
  <w:num w:numId="5" w16cid:durableId="1508667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78"/>
    <w:rsid w:val="004A578F"/>
    <w:rsid w:val="00632062"/>
    <w:rsid w:val="009A0D78"/>
    <w:rsid w:val="00A85751"/>
    <w:rsid w:val="00AA0D7A"/>
    <w:rsid w:val="00ED4A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DC77"/>
  <w15:docId w15:val="{659C845B-5BED-4452-AB93-05337AC0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lang w:eastAsia="en-US"/>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link w:val="Zpat"/>
    <w:uiPriority w:val="99"/>
    <w:qFormat/>
    <w:rsid w:val="00073DE2"/>
    <w:rPr>
      <w:rFonts w:ascii="Times New Roman" w:eastAsia="Arial Unicode MS" w:hAnsi="Times New Roman"/>
      <w:kern w:val="2"/>
      <w:sz w:val="24"/>
      <w:szCs w:val="24"/>
    </w:rPr>
  </w:style>
  <w:style w:type="character" w:customStyle="1" w:styleId="Internetovodkaz">
    <w:name w:val="Internetový odkaz"/>
    <w:unhideWhenUsed/>
    <w:rsid w:val="00073DE2"/>
    <w:rPr>
      <w:color w:val="0000FF"/>
      <w:u w:val="single"/>
    </w:rPr>
  </w:style>
  <w:style w:type="character" w:customStyle="1" w:styleId="apple-converted-space">
    <w:name w:val="apple-converted-space"/>
    <w:qFormat/>
    <w:rsid w:val="00073DE2"/>
  </w:style>
  <w:style w:type="character" w:customStyle="1" w:styleId="TextbublinyChar">
    <w:name w:val="Text bubliny Char"/>
    <w:basedOn w:val="Standardnpsmoodstavce"/>
    <w:link w:val="Textbubliny"/>
    <w:uiPriority w:val="99"/>
    <w:semiHidden/>
    <w:qFormat/>
    <w:rsid w:val="00A94B49"/>
    <w:rPr>
      <w:rFonts w:ascii="Tahoma" w:hAnsi="Tahoma" w:cs="Tahoma"/>
      <w:sz w:val="16"/>
      <w:szCs w:val="16"/>
      <w:lang w:eastAsia="en-US"/>
    </w:rPr>
  </w:style>
  <w:style w:type="character" w:customStyle="1" w:styleId="ZhlavChar">
    <w:name w:val="Záhlaví Char"/>
    <w:basedOn w:val="Standardnpsmoodstavce"/>
    <w:link w:val="Zhlav"/>
    <w:uiPriority w:val="99"/>
    <w:qFormat/>
    <w:rsid w:val="00A94B49"/>
    <w:rPr>
      <w:sz w:val="22"/>
      <w:szCs w:val="22"/>
      <w:lang w:eastAsia="en-US"/>
    </w:rPr>
  </w:style>
  <w:style w:type="character" w:styleId="Odkaznakoment">
    <w:name w:val="annotation reference"/>
    <w:basedOn w:val="Standardnpsmoodstavce"/>
    <w:uiPriority w:val="99"/>
    <w:semiHidden/>
    <w:unhideWhenUsed/>
    <w:qFormat/>
    <w:rsid w:val="00B861D9"/>
    <w:rPr>
      <w:sz w:val="16"/>
      <w:szCs w:val="16"/>
    </w:rPr>
  </w:style>
  <w:style w:type="character" w:customStyle="1" w:styleId="TextkomenteChar">
    <w:name w:val="Text komentáře Char"/>
    <w:basedOn w:val="Standardnpsmoodstavce"/>
    <w:link w:val="Textkomente"/>
    <w:uiPriority w:val="99"/>
    <w:semiHidden/>
    <w:qFormat/>
    <w:rsid w:val="00B861D9"/>
    <w:rPr>
      <w:lang w:eastAsia="en-US"/>
    </w:rPr>
  </w:style>
  <w:style w:type="character" w:customStyle="1" w:styleId="PedmtkomenteChar">
    <w:name w:val="Předmět komentáře Char"/>
    <w:basedOn w:val="TextkomenteChar"/>
    <w:link w:val="Pedmtkomente"/>
    <w:uiPriority w:val="99"/>
    <w:semiHidden/>
    <w:qFormat/>
    <w:rsid w:val="00B861D9"/>
    <w:rPr>
      <w:b/>
      <w:bCs/>
      <w:lang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LO-normal">
    <w:name w:val="LO-normal"/>
    <w:qFormat/>
    <w:pPr>
      <w:spacing w:after="200" w:line="276" w:lineRule="auto"/>
    </w:p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qFormat/>
    <w:rsid w:val="00073DE2"/>
    <w:pPr>
      <w:widowControl w:val="0"/>
      <w:spacing w:after="0" w:line="240" w:lineRule="auto"/>
      <w:ind w:left="720"/>
    </w:pPr>
    <w:rPr>
      <w:rFonts w:ascii="Times New Roman" w:eastAsia="Arial Unicode MS" w:hAnsi="Times New Roman"/>
      <w:kern w:val="2"/>
      <w:sz w:val="24"/>
      <w:szCs w:val="24"/>
      <w:lang w:eastAsia="cs-CZ"/>
    </w:rPr>
  </w:style>
  <w:style w:type="paragraph" w:styleId="Bezmezer">
    <w:name w:val="No Spacing"/>
    <w:uiPriority w:val="1"/>
    <w:qFormat/>
    <w:rsid w:val="00073DE2"/>
    <w:pPr>
      <w:spacing w:after="200" w:line="276" w:lineRule="auto"/>
    </w:pPr>
    <w:rPr>
      <w:lang w:eastAsia="en-US"/>
    </w:rPr>
  </w:style>
  <w:style w:type="paragraph" w:customStyle="1" w:styleId="Zhlavazpat">
    <w:name w:val="Záhlaví a zápatí"/>
    <w:basedOn w:val="Normln"/>
    <w:qFormat/>
  </w:style>
  <w:style w:type="paragraph" w:styleId="Zpat">
    <w:name w:val="footer"/>
    <w:basedOn w:val="Normln"/>
    <w:link w:val="ZpatChar"/>
    <w:uiPriority w:val="99"/>
    <w:unhideWhenUsed/>
    <w:rsid w:val="00073DE2"/>
    <w:pPr>
      <w:widowControl w:val="0"/>
      <w:tabs>
        <w:tab w:val="center" w:pos="4536"/>
        <w:tab w:val="right" w:pos="9072"/>
      </w:tabs>
      <w:spacing w:after="0" w:line="240" w:lineRule="auto"/>
    </w:pPr>
    <w:rPr>
      <w:rFonts w:ascii="Times New Roman" w:eastAsia="Arial Unicode MS" w:hAnsi="Times New Roman"/>
      <w:kern w:val="2"/>
      <w:sz w:val="24"/>
      <w:szCs w:val="24"/>
      <w:lang w:eastAsia="cs-CZ"/>
    </w:rPr>
  </w:style>
  <w:style w:type="paragraph" w:styleId="Textbubliny">
    <w:name w:val="Balloon Text"/>
    <w:basedOn w:val="Normln"/>
    <w:link w:val="TextbublinyChar"/>
    <w:uiPriority w:val="99"/>
    <w:semiHidden/>
    <w:unhideWhenUsed/>
    <w:qFormat/>
    <w:rsid w:val="00A94B49"/>
    <w:pPr>
      <w:spacing w:after="0" w:line="240" w:lineRule="auto"/>
    </w:pPr>
    <w:rPr>
      <w:rFonts w:ascii="Tahoma" w:hAnsi="Tahoma" w:cs="Tahoma"/>
      <w:sz w:val="16"/>
      <w:szCs w:val="16"/>
    </w:rPr>
  </w:style>
  <w:style w:type="paragraph" w:styleId="Zhlav">
    <w:name w:val="header"/>
    <w:basedOn w:val="Normln"/>
    <w:link w:val="ZhlavChar"/>
    <w:uiPriority w:val="99"/>
    <w:unhideWhenUsed/>
    <w:rsid w:val="00A94B49"/>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B861D9"/>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B861D9"/>
    <w:rPr>
      <w:b/>
      <w:bCs/>
    </w:rPr>
  </w:style>
  <w:style w:type="paragraph" w:styleId="Podnadpis">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AA0D7A"/>
    <w:rPr>
      <w:color w:val="0000FF" w:themeColor="hyperlink"/>
      <w:u w:val="single"/>
    </w:rPr>
  </w:style>
  <w:style w:type="character" w:styleId="Nevyeenzmnka">
    <w:name w:val="Unresolved Mention"/>
    <w:basedOn w:val="Standardnpsmoodstavce"/>
    <w:uiPriority w:val="99"/>
    <w:semiHidden/>
    <w:unhideWhenUsed/>
    <w:rsid w:val="00AA0D7A"/>
    <w:rPr>
      <w:color w:val="605E5C"/>
      <w:shd w:val="clear" w:color="auto" w:fill="E1DFDD"/>
    </w:rPr>
  </w:style>
  <w:style w:type="character" w:styleId="Sledovanodkaz">
    <w:name w:val="FollowedHyperlink"/>
    <w:basedOn w:val="Standardnpsmoodstavce"/>
    <w:uiPriority w:val="99"/>
    <w:semiHidden/>
    <w:unhideWhenUsed/>
    <w:rsid w:val="004A5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istoriaeuropeana.eu/" TargetMode="External"/><Relationship Id="rId13" Type="http://schemas.openxmlformats.org/officeDocument/2006/relationships/image" Target="media/image5.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phil.muni.cz/journals/index.php/studia-historica-brunensia" TargetMode="External"/><Relationship Id="rId2" Type="http://schemas.openxmlformats.org/officeDocument/2006/relationships/numbering" Target="numbering.xml"/><Relationship Id="rId16" Type="http://schemas.openxmlformats.org/officeDocument/2006/relationships/hyperlink" Target="mailto:historia.europeana@phil.muni.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phil.muni.cz/journals/index.php/studia-historica-brunensia/pages/view/authors" TargetMode="External"/><Relationship Id="rId10" Type="http://schemas.openxmlformats.org/officeDocument/2006/relationships/image" Target="media/image2.png"/><Relationship Id="rId19" Type="http://schemas.openxmlformats.org/officeDocument/2006/relationships/hyperlink" Target="mailto:historia.europeana@phil.muni.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forms.gle/ZUSHi7mbUknQBMtw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YBp7uN1JuvVxg6QDBRd6vdhQ0bA==">AMUW2mW4xF2ckKiYnVruu863nGvYJkGWFen4jYhA39gpZanHGyiTbDlqsN1Ve8apgswidYn5O3JjqE7iug/sRLRe5rtOfO6KWEjFtpWbM3pwQZoV9Esd5e8=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954</Words>
  <Characters>5630</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Pokorný Jiří</dc:creator>
  <dc:description/>
  <cp:lastModifiedBy>Petra Černá</cp:lastModifiedBy>
  <cp:revision>6</cp:revision>
  <dcterms:created xsi:type="dcterms:W3CDTF">2021-04-07T08:31:00Z</dcterms:created>
  <dcterms:modified xsi:type="dcterms:W3CDTF">2023-09-15T13:00:00Z</dcterms:modified>
  <dc:language>en-GB</dc:language>
</cp:coreProperties>
</file>