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9DB5" w14:textId="77777777" w:rsidR="00C570C1" w:rsidRDefault="00C570C1">
      <w:pPr>
        <w:widowControl w:val="0"/>
        <w:spacing w:after="0"/>
        <w:rPr>
          <w:rFonts w:ascii="Arial" w:eastAsia="Arial" w:hAnsi="Arial" w:cs="Arial"/>
          <w:color w:val="000000"/>
        </w:rPr>
      </w:pPr>
    </w:p>
    <w:tbl>
      <w:tblPr>
        <w:tblW w:w="9002" w:type="dxa"/>
        <w:jc w:val="center"/>
        <w:tblLook w:val="0400" w:firstRow="0" w:lastRow="0" w:firstColumn="0" w:lastColumn="0" w:noHBand="0" w:noVBand="1"/>
      </w:tblPr>
      <w:tblGrid>
        <w:gridCol w:w="9002"/>
      </w:tblGrid>
      <w:tr w:rsidR="00C570C1" w14:paraId="2AD09BE6" w14:textId="77777777">
        <w:trPr>
          <w:trHeight w:val="1640"/>
          <w:jc w:val="center"/>
        </w:trPr>
        <w:tc>
          <w:tcPr>
            <w:tcW w:w="9002" w:type="dxa"/>
            <w:vAlign w:val="center"/>
          </w:tcPr>
          <w:p w14:paraId="6D610DD4" w14:textId="77777777" w:rsidR="00C570C1" w:rsidRDefault="00C570C1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color w:val="365F91"/>
                <w:sz w:val="32"/>
                <w:szCs w:val="32"/>
              </w:rPr>
            </w:pPr>
          </w:p>
          <w:p w14:paraId="3F5C7F7E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color w:val="365F91"/>
                <w:sz w:val="32"/>
                <w:szCs w:val="32"/>
              </w:rPr>
            </w:pPr>
            <w:proofErr w:type="spellStart"/>
            <w:r>
              <w:rPr>
                <w:rFonts w:ascii="Cambria Math" w:eastAsia="Cambria Math" w:hAnsi="Cambria Math" w:cs="Cambria Math"/>
                <w:b/>
                <w:color w:val="365F91"/>
                <w:sz w:val="32"/>
                <w:szCs w:val="32"/>
              </w:rPr>
              <w:t>Historia</w:t>
            </w:r>
            <w:proofErr w:type="spellEnd"/>
            <w:r>
              <w:rPr>
                <w:rFonts w:ascii="Cambria Math" w:eastAsia="Cambria Math" w:hAnsi="Cambria Math" w:cs="Cambria Math"/>
                <w:b/>
                <w:color w:val="365F9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 Math" w:eastAsia="Cambria Math" w:hAnsi="Cambria Math" w:cs="Cambria Math"/>
                <w:b/>
                <w:color w:val="365F91"/>
                <w:sz w:val="32"/>
                <w:szCs w:val="32"/>
              </w:rPr>
              <w:t>Europeana</w:t>
            </w:r>
            <w:proofErr w:type="spellEnd"/>
            <w:r>
              <w:rPr>
                <w:rFonts w:ascii="Cambria Math" w:eastAsia="Cambria Math" w:hAnsi="Cambria Math" w:cs="Cambria Math"/>
                <w:b/>
                <w:color w:val="365F91"/>
                <w:sz w:val="32"/>
                <w:szCs w:val="32"/>
              </w:rPr>
              <w:t>, z. s.</w:t>
            </w:r>
          </w:p>
          <w:p w14:paraId="5A93D9D1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 xml:space="preserve">ve spolupráci s </w:t>
            </w:r>
          </w:p>
          <w:p w14:paraId="751806FB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color w:val="1F497D"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color w:val="1F497D"/>
                <w:sz w:val="28"/>
                <w:szCs w:val="28"/>
              </w:rPr>
              <w:t xml:space="preserve">Historickým ústavem Filozofické fakulty Masarykovy univerzity </w:t>
            </w:r>
          </w:p>
          <w:p w14:paraId="35D0C624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a</w:t>
            </w:r>
          </w:p>
          <w:p w14:paraId="254E2FC4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color w:val="1F497D"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color w:val="1F497D"/>
                <w:sz w:val="28"/>
                <w:szCs w:val="28"/>
                <w:highlight w:val="white"/>
              </w:rPr>
              <w:t>Maticí moravskou</w:t>
            </w:r>
          </w:p>
          <w:p w14:paraId="438B4021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si vás dovoluje pozvat na</w:t>
            </w:r>
          </w:p>
          <w:p w14:paraId="5028083B" w14:textId="77777777" w:rsidR="00C570C1" w:rsidRDefault="00C570C1">
            <w:pPr>
              <w:widowControl w:val="0"/>
              <w:spacing w:after="0" w:line="360" w:lineRule="auto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</w:tc>
      </w:tr>
      <w:tr w:rsidR="00C570C1" w14:paraId="7497A45E" w14:textId="77777777">
        <w:trPr>
          <w:trHeight w:val="4420"/>
          <w:jc w:val="center"/>
        </w:trPr>
        <w:tc>
          <w:tcPr>
            <w:tcW w:w="9002" w:type="dxa"/>
            <w:vAlign w:val="center"/>
          </w:tcPr>
          <w:p w14:paraId="1FF97F94" w14:textId="77777777" w:rsidR="00C570C1" w:rsidRDefault="00000000">
            <w:pPr>
              <w:widowControl w:val="0"/>
              <w:spacing w:after="0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desátý ročník mezinárodní doktorandské vědecké konference</w:t>
            </w:r>
          </w:p>
          <w:p w14:paraId="41A00D02" w14:textId="77777777" w:rsidR="00C570C1" w:rsidRDefault="00C570C1">
            <w:pPr>
              <w:widowControl w:val="0"/>
              <w:spacing w:after="0"/>
              <w:jc w:val="center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</w:p>
          <w:p w14:paraId="341FE111" w14:textId="77777777" w:rsidR="00C570C1" w:rsidRDefault="00C570C1">
            <w:pPr>
              <w:widowControl w:val="0"/>
              <w:spacing w:after="0"/>
              <w:jc w:val="center"/>
              <w:rPr>
                <w:rFonts w:ascii="Cambria Math" w:eastAsia="Cambria Math" w:hAnsi="Cambria Math" w:cs="Cambria Math"/>
                <w:b/>
                <w:sz w:val="24"/>
                <w:szCs w:val="24"/>
              </w:rPr>
            </w:pPr>
          </w:p>
          <w:p w14:paraId="460A0CC3" w14:textId="77777777" w:rsidR="00C570C1" w:rsidRDefault="00000000">
            <w:pPr>
              <w:widowControl w:val="0"/>
              <w:spacing w:after="0"/>
              <w:jc w:val="center"/>
              <w:rPr>
                <w:rFonts w:ascii="Cambria Math" w:eastAsia="Cambria Math" w:hAnsi="Cambria Math" w:cs="Cambria Math"/>
                <w:sz w:val="56"/>
                <w:szCs w:val="56"/>
              </w:rPr>
            </w:pPr>
            <w:r>
              <w:rPr>
                <w:rFonts w:ascii="Cambria Math" w:eastAsia="Cambria Math" w:hAnsi="Cambria Math" w:cs="Cambria Math"/>
                <w:b/>
                <w:color w:val="365F91"/>
                <w:sz w:val="56"/>
                <w:szCs w:val="56"/>
              </w:rPr>
              <w:t>Promýšlet Evropu dvacátého století</w:t>
            </w:r>
            <w:r>
              <w:rPr>
                <w:rFonts w:ascii="Cambria Math" w:eastAsia="Cambria Math" w:hAnsi="Cambria Math" w:cs="Cambria Math"/>
                <w:color w:val="365F91"/>
                <w:sz w:val="56"/>
                <w:szCs w:val="56"/>
              </w:rPr>
              <w:t>:</w:t>
            </w:r>
          </w:p>
          <w:p w14:paraId="0A98688A" w14:textId="77777777" w:rsidR="00C570C1" w:rsidRDefault="00C570C1">
            <w:pPr>
              <w:widowControl w:val="0"/>
              <w:spacing w:after="0"/>
              <w:jc w:val="center"/>
              <w:rPr>
                <w:rFonts w:ascii="Cambria Math" w:eastAsia="Cambria Math" w:hAnsi="Cambria Math" w:cs="Cambria Math"/>
                <w:sz w:val="40"/>
                <w:szCs w:val="40"/>
              </w:rPr>
            </w:pPr>
          </w:p>
          <w:p w14:paraId="13EF257E" w14:textId="77777777" w:rsidR="00C570C1" w:rsidRDefault="00000000">
            <w:pPr>
              <w:widowControl w:val="0"/>
              <w:spacing w:after="0"/>
              <w:jc w:val="center"/>
              <w:rPr>
                <w:rFonts w:ascii="Cambria Math" w:eastAsia="Cambria Math" w:hAnsi="Cambria Math" w:cs="Cambria Math"/>
                <w:color w:val="365F91"/>
                <w:sz w:val="52"/>
                <w:szCs w:val="52"/>
              </w:rPr>
            </w:pPr>
            <w:r>
              <w:rPr>
                <w:rFonts w:ascii="Cambria Math" w:eastAsia="Cambria Math" w:hAnsi="Cambria Math" w:cs="Cambria Math"/>
                <w:color w:val="365F91"/>
                <w:sz w:val="52"/>
                <w:szCs w:val="52"/>
              </w:rPr>
              <w:t>Kontinuita a diskontinuita</w:t>
            </w:r>
          </w:p>
          <w:p w14:paraId="587DFE75" w14:textId="77777777" w:rsidR="00C570C1" w:rsidRDefault="00C570C1">
            <w:pPr>
              <w:widowControl w:val="0"/>
              <w:spacing w:after="0"/>
              <w:jc w:val="center"/>
              <w:rPr>
                <w:rFonts w:ascii="Cambria Math" w:eastAsia="Cambria Math" w:hAnsi="Cambria Math" w:cs="Cambria Math"/>
                <w:color w:val="365F91"/>
                <w:sz w:val="44"/>
                <w:szCs w:val="44"/>
              </w:rPr>
            </w:pPr>
          </w:p>
        </w:tc>
      </w:tr>
      <w:tr w:rsidR="00C570C1" w14:paraId="178DBF66" w14:textId="77777777">
        <w:trPr>
          <w:trHeight w:val="4520"/>
          <w:jc w:val="center"/>
        </w:trPr>
        <w:tc>
          <w:tcPr>
            <w:tcW w:w="9002" w:type="dxa"/>
            <w:vAlign w:val="center"/>
          </w:tcPr>
          <w:p w14:paraId="7889B07E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která proběhne</w:t>
            </w:r>
          </w:p>
          <w:p w14:paraId="5544C5D6" w14:textId="77777777" w:rsidR="00C570C1" w:rsidRDefault="00C570C1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</w:p>
          <w:p w14:paraId="4A668A84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color w:val="CC0000"/>
                <w:sz w:val="48"/>
                <w:szCs w:val="48"/>
              </w:rPr>
            </w:pPr>
            <w:r>
              <w:rPr>
                <w:rFonts w:ascii="Cambria Math" w:eastAsia="Cambria Math" w:hAnsi="Cambria Math" w:cs="Cambria Math"/>
                <w:b/>
                <w:color w:val="CC0000"/>
                <w:sz w:val="48"/>
                <w:szCs w:val="48"/>
              </w:rPr>
              <w:t xml:space="preserve">27. a 28. listopadu 2023 v Brně </w:t>
            </w:r>
          </w:p>
          <w:p w14:paraId="5ADCD9BF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v prostorách velkého zasedacího sálu Jihomoravského kraje,</w:t>
            </w:r>
          </w:p>
          <w:p w14:paraId="659A4E86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Žerotínovo náměstí 449/3</w:t>
            </w:r>
          </w:p>
          <w:p w14:paraId="6BC35839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color w:val="CC0000"/>
                <w:sz w:val="48"/>
                <w:szCs w:val="48"/>
              </w:rPr>
              <w:t>a případně také ONLINE</w:t>
            </w:r>
          </w:p>
          <w:p w14:paraId="401C71FA" w14:textId="77777777" w:rsidR="00C570C1" w:rsidRDefault="00C570C1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sz w:val="32"/>
                <w:szCs w:val="32"/>
              </w:rPr>
            </w:pPr>
          </w:p>
          <w:p w14:paraId="1E4D539F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color w:val="1F497D"/>
                <w:sz w:val="28"/>
                <w:szCs w:val="28"/>
                <w:u w:val="single"/>
              </w:rPr>
            </w:pPr>
            <w:r>
              <w:rPr>
                <w:rFonts w:ascii="Cambria Math" w:eastAsia="Cambria Math" w:hAnsi="Cambria Math" w:cs="Cambria Math"/>
                <w:sz w:val="28"/>
                <w:szCs w:val="28"/>
              </w:rPr>
              <w:t>Aktuální informace na</w:t>
            </w:r>
            <w:r>
              <w:rPr>
                <w:rFonts w:ascii="Cambria Math" w:eastAsia="Cambria Math" w:hAnsi="Cambria Math" w:cs="Cambria Math"/>
                <w:color w:val="1F497D"/>
                <w:sz w:val="28"/>
                <w:szCs w:val="28"/>
              </w:rPr>
              <w:t xml:space="preserve">: </w:t>
            </w:r>
            <w:hyperlink r:id="rId9">
              <w:r>
                <w:rPr>
                  <w:rFonts w:ascii="Cambria Math" w:eastAsia="Cambria Math" w:hAnsi="Cambria Math" w:cs="Cambria Math"/>
                  <w:b/>
                  <w:color w:val="1F497D"/>
                  <w:sz w:val="28"/>
                  <w:szCs w:val="28"/>
                  <w:u w:val="single"/>
                </w:rPr>
                <w:t>www.historiaeuropeana.eu</w:t>
              </w:r>
            </w:hyperlink>
            <w:r>
              <w:rPr>
                <w:rFonts w:ascii="Cambria Math" w:eastAsia="Cambria Math" w:hAnsi="Cambria Math" w:cs="Cambria Math"/>
                <w:b/>
                <w:color w:val="1F497D"/>
                <w:sz w:val="28"/>
                <w:szCs w:val="28"/>
                <w:u w:val="single"/>
              </w:rPr>
              <w:t xml:space="preserve"> </w:t>
            </w:r>
          </w:p>
        </w:tc>
      </w:tr>
      <w:tr w:rsidR="00C570C1" w14:paraId="679C0939" w14:textId="77777777">
        <w:trPr>
          <w:trHeight w:val="500"/>
          <w:jc w:val="center"/>
        </w:trPr>
        <w:tc>
          <w:tcPr>
            <w:tcW w:w="9002" w:type="dxa"/>
            <w:vAlign w:val="center"/>
          </w:tcPr>
          <w:p w14:paraId="33F46E38" w14:textId="77777777" w:rsidR="00C570C1" w:rsidRDefault="00C570C1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sz w:val="20"/>
                <w:szCs w:val="20"/>
              </w:rPr>
            </w:pPr>
          </w:p>
          <w:p w14:paraId="43351CBB" w14:textId="77777777" w:rsidR="00C570C1" w:rsidRDefault="00000000">
            <w:pPr>
              <w:widowControl w:val="0"/>
              <w:spacing w:after="0" w:line="360" w:lineRule="auto"/>
              <w:jc w:val="center"/>
              <w:rPr>
                <w:rFonts w:ascii="Cambria Math" w:eastAsia="Cambria Math" w:hAnsi="Cambria Math" w:cs="Cambria Math"/>
                <w:b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b/>
                <w:sz w:val="20"/>
                <w:szCs w:val="20"/>
              </w:rPr>
              <w:t>Za podpory a spolupráce:</w:t>
            </w:r>
          </w:p>
        </w:tc>
      </w:tr>
    </w:tbl>
    <w:p w14:paraId="681AC0FF" w14:textId="77777777" w:rsidR="00C570C1" w:rsidRDefault="00000000">
      <w:pPr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noProof/>
          <w:sz w:val="24"/>
          <w:szCs w:val="24"/>
        </w:rPr>
        <w:drawing>
          <wp:anchor distT="0" distB="0" distL="0" distR="0" simplePos="0" relativeHeight="14" behindDoc="0" locked="0" layoutInCell="1" allowOverlap="1" wp14:anchorId="56038F1E" wp14:editId="61965D32">
            <wp:simplePos x="0" y="0"/>
            <wp:positionH relativeFrom="column">
              <wp:posOffset>4547235</wp:posOffset>
            </wp:positionH>
            <wp:positionV relativeFrom="paragraph">
              <wp:posOffset>433705</wp:posOffset>
            </wp:positionV>
            <wp:extent cx="1579880" cy="258445"/>
            <wp:effectExtent l="0" t="0" r="0" b="0"/>
            <wp:wrapSquare wrapText="bothSides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831" t="35403" r="3961" b="34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hAnsi="Cambria Math" w:cs="Cambria Math"/>
          <w:noProof/>
          <w:sz w:val="24"/>
          <w:szCs w:val="24"/>
        </w:rPr>
        <w:drawing>
          <wp:anchor distT="0" distB="0" distL="114300" distR="114300" simplePos="0" relativeHeight="15" behindDoc="0" locked="0" layoutInCell="1" allowOverlap="1" wp14:anchorId="60822533" wp14:editId="7BD9EDCA">
            <wp:simplePos x="0" y="0"/>
            <wp:positionH relativeFrom="column">
              <wp:posOffset>-106680</wp:posOffset>
            </wp:positionH>
            <wp:positionV relativeFrom="paragraph">
              <wp:posOffset>358775</wp:posOffset>
            </wp:positionV>
            <wp:extent cx="1076325" cy="332740"/>
            <wp:effectExtent l="0" t="0" r="0" b="0"/>
            <wp:wrapSquare wrapText="bothSides"/>
            <wp:docPr id="2" name="image8.png" descr="historia_european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 descr="historia_europeana_log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hAnsi="Cambria Math" w:cs="Cambria Math"/>
          <w:noProof/>
          <w:sz w:val="24"/>
          <w:szCs w:val="24"/>
        </w:rPr>
        <w:drawing>
          <wp:anchor distT="0" distB="0" distL="114300" distR="114300" simplePos="0" relativeHeight="16" behindDoc="0" locked="0" layoutInCell="1" allowOverlap="1" wp14:anchorId="72845D89" wp14:editId="5B05340C">
            <wp:simplePos x="0" y="0"/>
            <wp:positionH relativeFrom="column">
              <wp:posOffset>2628265</wp:posOffset>
            </wp:positionH>
            <wp:positionV relativeFrom="paragraph">
              <wp:posOffset>309880</wp:posOffset>
            </wp:positionV>
            <wp:extent cx="546100" cy="498475"/>
            <wp:effectExtent l="0" t="0" r="0" b="0"/>
            <wp:wrapSquare wrapText="bothSides"/>
            <wp:docPr id="3" name="image5.png" descr="C:\Users\Lenka\Documents\Vlastní dokumenty\konference\OS Historia Europeana\WEB\logo mat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 descr="C:\Users\Lenka\Documents\Vlastní dokumenty\konference\OS Historia Europeana\WEB\logo matic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hAnsi="Cambria Math" w:cs="Cambria Math"/>
          <w:noProof/>
          <w:sz w:val="24"/>
          <w:szCs w:val="24"/>
        </w:rPr>
        <w:drawing>
          <wp:anchor distT="0" distB="0" distL="114300" distR="114300" simplePos="0" relativeHeight="17" behindDoc="0" locked="0" layoutInCell="1" allowOverlap="1" wp14:anchorId="71AAA41F" wp14:editId="3A672B74">
            <wp:simplePos x="0" y="0"/>
            <wp:positionH relativeFrom="column">
              <wp:posOffset>3234690</wp:posOffset>
            </wp:positionH>
            <wp:positionV relativeFrom="paragraph">
              <wp:posOffset>239395</wp:posOffset>
            </wp:positionV>
            <wp:extent cx="1198880" cy="653415"/>
            <wp:effectExtent l="0" t="0" r="0" b="0"/>
            <wp:wrapSquare wrapText="bothSides"/>
            <wp:docPr id="4" name="image7.png" descr="C:\Users\tomaskova\Desktop\muni-celyna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 descr="C:\Users\tomaskova\Desktop\muni-celynapis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 w:hAnsi="Cambria Math" w:cs="Cambria Math"/>
          <w:noProof/>
          <w:sz w:val="24"/>
          <w:szCs w:val="24"/>
        </w:rPr>
        <w:drawing>
          <wp:anchor distT="0" distB="0" distL="114300" distR="114300" simplePos="0" relativeHeight="18" behindDoc="0" locked="0" layoutInCell="1" allowOverlap="1" wp14:anchorId="22FAD417" wp14:editId="0BA72CC2">
            <wp:simplePos x="0" y="0"/>
            <wp:positionH relativeFrom="column">
              <wp:posOffset>1170940</wp:posOffset>
            </wp:positionH>
            <wp:positionV relativeFrom="paragraph">
              <wp:posOffset>327660</wp:posOffset>
            </wp:positionV>
            <wp:extent cx="1411605" cy="617220"/>
            <wp:effectExtent l="0" t="0" r="0" b="0"/>
            <wp:wrapSquare wrapText="bothSides"/>
            <wp:docPr id="5" name="image4.png" descr="C:\Users\tomaskova\Desktop\muni-syst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C:\Users\tomaskova\Desktop\muni-system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AE90D" w14:textId="77777777" w:rsidR="00C570C1" w:rsidRDefault="00000000">
      <w:pPr>
        <w:spacing w:after="0" w:line="360" w:lineRule="auto"/>
        <w:ind w:firstLine="700"/>
        <w:jc w:val="both"/>
        <w:rPr>
          <w:rFonts w:ascii="Cambria Math" w:eastAsia="Cambria Math" w:hAnsi="Cambria Math" w:cs="Cambria Math"/>
          <w:sz w:val="24"/>
          <w:szCs w:val="24"/>
        </w:rPr>
      </w:pPr>
      <w:r>
        <w:br w:type="page"/>
      </w:r>
    </w:p>
    <w:p w14:paraId="517B7F93" w14:textId="77777777" w:rsidR="00C570C1" w:rsidRDefault="00C570C1">
      <w:pPr>
        <w:spacing w:after="0" w:line="360" w:lineRule="auto"/>
        <w:ind w:firstLine="700"/>
        <w:jc w:val="both"/>
        <w:rPr>
          <w:rFonts w:ascii="Cambria Math" w:eastAsia="Cambria Math" w:hAnsi="Cambria Math" w:cs="Cambria Math"/>
          <w:sz w:val="24"/>
          <w:szCs w:val="24"/>
        </w:rPr>
      </w:pPr>
    </w:p>
    <w:p w14:paraId="09D9FACE" w14:textId="77777777" w:rsidR="00C570C1" w:rsidRDefault="00000000">
      <w:pPr>
        <w:spacing w:after="0" w:line="360" w:lineRule="auto"/>
        <w:ind w:firstLine="700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Jubilejní desátý ročník konference Promýšlet Evropu 20. století, který se uskuteční ve dnech 27. a 28. listopadu 2023, bude letos věnován tématu v dnešní době více než relevantnímu.</w:t>
      </w:r>
    </w:p>
    <w:p w14:paraId="0A77607E" w14:textId="77777777" w:rsidR="00C570C1" w:rsidRDefault="00000000">
      <w:pPr>
        <w:spacing w:after="0" w:line="360" w:lineRule="auto"/>
        <w:ind w:firstLine="700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Otázka </w:t>
      </w:r>
      <w:r>
        <w:rPr>
          <w:rFonts w:ascii="Cambria Math" w:eastAsia="Cambria Math" w:hAnsi="Cambria Math" w:cs="Cambria Math"/>
          <w:b/>
          <w:bCs/>
          <w:sz w:val="24"/>
          <w:szCs w:val="24"/>
        </w:rPr>
        <w:t>kontinuity a diskontinuity</w:t>
      </w:r>
      <w:r>
        <w:rPr>
          <w:rFonts w:ascii="Cambria Math" w:eastAsia="Cambria Math" w:hAnsi="Cambria Math" w:cs="Cambria Math"/>
          <w:sz w:val="24"/>
          <w:szCs w:val="24"/>
        </w:rPr>
        <w:t xml:space="preserve"> provází historickou vědu odnepaměti. Ať už se jedná o oddělování jednotlivých historických epoch či vymezování dějinných událostí, jsme alespoň podvědomě zvyklí vnímat určité letopočty či děje jako víceméně ostré a pevné mezníky. Realita je přitom mnohdy odlišná a i ostentativní „tlustá čára za minulostí“ často skrývá četné nitky spojující minulé a budoucí. Přistupujeme-li k dějinám v duchu příslovečného </w:t>
      </w:r>
      <w:proofErr w:type="spellStart"/>
      <w:r>
        <w:rPr>
          <w:rFonts w:ascii="Cambria Math" w:eastAsia="Cambria Math" w:hAnsi="Cambria Math" w:cs="Cambria Math"/>
          <w:i/>
          <w:iCs/>
          <w:sz w:val="24"/>
          <w:szCs w:val="24"/>
        </w:rPr>
        <w:t>longue</w:t>
      </w:r>
      <w:proofErr w:type="spellEnd"/>
      <w:r>
        <w:rPr>
          <w:rFonts w:ascii="Cambria Math" w:eastAsia="Cambria Math" w:hAnsi="Cambria Math" w:cs="Cambria Math"/>
          <w:i/>
          <w:iCs/>
          <w:sz w:val="24"/>
          <w:szCs w:val="24"/>
        </w:rPr>
        <w:t xml:space="preserve"> </w:t>
      </w:r>
      <w:proofErr w:type="spellStart"/>
      <w:r>
        <w:rPr>
          <w:rFonts w:ascii="Cambria Math" w:eastAsia="Cambria Math" w:hAnsi="Cambria Math" w:cs="Cambria Math"/>
          <w:i/>
          <w:iCs/>
          <w:sz w:val="24"/>
          <w:szCs w:val="24"/>
        </w:rPr>
        <w:t>durée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>, můžeme pak o to hlouběji pozorovat a zkoumat, do jaké míry jsou tyto předěly opravdu zlomové a z jakých důvodů jsou tak prezentovány či vnímány.</w:t>
      </w:r>
    </w:p>
    <w:p w14:paraId="20BD8955" w14:textId="77777777" w:rsidR="00C570C1" w:rsidRDefault="00000000">
      <w:pPr>
        <w:spacing w:after="0" w:line="360" w:lineRule="auto"/>
        <w:ind w:firstLine="700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Letošní jubilejní </w:t>
      </w:r>
      <w:r>
        <w:rPr>
          <w:rFonts w:ascii="Cambria Math" w:eastAsia="Cambria Math" w:hAnsi="Cambria Math" w:cs="Cambria Math"/>
          <w:b/>
          <w:bCs/>
          <w:sz w:val="24"/>
          <w:szCs w:val="24"/>
        </w:rPr>
        <w:t>desátý</w:t>
      </w:r>
      <w:r>
        <w:rPr>
          <w:rFonts w:ascii="Cambria Math" w:eastAsia="Cambria Math" w:hAnsi="Cambria Math" w:cs="Cambria Math"/>
          <w:sz w:val="24"/>
          <w:szCs w:val="24"/>
        </w:rPr>
        <w:t xml:space="preserve"> ročník konference bychom rádi věnovali otázkám plynulého historického vývoje či naopak jeho násilného přerušování. Téma lze uchopit na různých úrovních, od oficiálních narativů a jejich geneze, přes faktický dobový vývoj a jeho chápání současníky až po retrospektivní hodnocení daných změn s dějinným odstupem. Jako přirozený objekt tohoto zájmu se nabízejí velké revoluce 20. století – ruské revoluce roku 1917, vznik Československa a jiných národních států ve střední Evropě v roce 1918, radikalizace režimů v Německu a sovětském Rusku ve 30. letech nebo rozpad východního bloku a Sovětského svazu v roce 1989 a letech následujících. V širším kontextu se však můžeme zaměřit i na hlubší aspekty těchto změn. Můžeme si povšimnout legislativní či správní kontinuity režimů po ostentativních revolucích či převzetích moci, jako tomu bylo u následnických států po rozpadu Rakouska-Uherska. Zaměřit se můžeme i na kontinuitu kulturní a tradiční – ať již v politické či mocenské praxi nebo v každodenním fungování a sociálním životě na pozadí dějinných změn. Podobný vývoj lze vnímat i ve výrazně delších horizontech, například v kontextu proměn narativů týkajících se konkrétních historických událostí či proměn přístupů ke specifickým tématům v průběhu času.</w:t>
      </w:r>
    </w:p>
    <w:p w14:paraId="224A4744" w14:textId="77777777" w:rsidR="00C570C1" w:rsidRDefault="00000000">
      <w:pPr>
        <w:spacing w:after="0" w:line="360" w:lineRule="auto"/>
        <w:ind w:firstLine="700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Při řešení této problematiky je možné využít různé přístupy a teoretické koncepty. Nebráníme se interdisciplinaritě. Příspěvky by měly být zaměřeny jak na širší ideové jevy, tak i na konkrétní události. Cílem výstupu by však nemělo být detailní zaobírání se úzce specifickými či regionálními tématy, ale naopak vystihnutí mezinárodního významu, či alespoň rozsáhlejšího kontextu a srovnání. Klademe důraz na obecnější souvislosti – budeme interpretovat příčiny, účely a následné dopady sledovaných jevů. Časově se zaměříme na období mezi počátkem 20. století a léty následujícími po rozpadu východního bloku.</w:t>
      </w:r>
    </w:p>
    <w:p w14:paraId="169CB6D3" w14:textId="77777777" w:rsidR="00C570C1" w:rsidRDefault="00000000">
      <w:pPr>
        <w:spacing w:after="0" w:line="360" w:lineRule="auto"/>
        <w:jc w:val="both"/>
        <w:rPr>
          <w:rFonts w:ascii="Cambria Math" w:eastAsia="Cambria Math" w:hAnsi="Cambria Math" w:cs="Cambria Math"/>
          <w:sz w:val="24"/>
          <w:szCs w:val="24"/>
        </w:rPr>
      </w:pPr>
      <w:r>
        <w:br w:type="page"/>
      </w:r>
    </w:p>
    <w:p w14:paraId="151E7C32" w14:textId="77777777" w:rsidR="00C570C1" w:rsidRDefault="00C570C1">
      <w:pPr>
        <w:widowControl w:val="0"/>
        <w:spacing w:after="0"/>
        <w:jc w:val="center"/>
        <w:rPr>
          <w:rFonts w:ascii="Cambria Math" w:eastAsia="Cambria Math" w:hAnsi="Cambria Math" w:cs="Cambria Math"/>
          <w:b/>
          <w:color w:val="CC0000"/>
          <w:sz w:val="28"/>
          <w:szCs w:val="28"/>
        </w:rPr>
      </w:pPr>
    </w:p>
    <w:p w14:paraId="4D8F3ED7" w14:textId="77777777" w:rsidR="00C570C1" w:rsidRDefault="00000000">
      <w:pPr>
        <w:widowControl w:val="0"/>
        <w:spacing w:after="0"/>
        <w:jc w:val="center"/>
        <w:rPr>
          <w:rFonts w:ascii="Cambria Math" w:eastAsia="Cambria Math" w:hAnsi="Cambria Math" w:cs="Cambria Math"/>
          <w:b/>
          <w:color w:val="CC0000"/>
          <w:sz w:val="28"/>
          <w:szCs w:val="28"/>
        </w:rPr>
      </w:pPr>
      <w:r>
        <w:rPr>
          <w:rFonts w:ascii="Cambria Math" w:eastAsia="Cambria Math" w:hAnsi="Cambria Math" w:cs="Cambria Math"/>
          <w:b/>
          <w:color w:val="CC0000"/>
          <w:sz w:val="28"/>
          <w:szCs w:val="28"/>
        </w:rPr>
        <w:t>Harmonogram</w:t>
      </w:r>
    </w:p>
    <w:p w14:paraId="0B6A8C2F" w14:textId="77777777" w:rsidR="00C570C1" w:rsidRDefault="00C570C1">
      <w:pPr>
        <w:widowControl w:val="0"/>
        <w:spacing w:after="0"/>
        <w:jc w:val="center"/>
        <w:rPr>
          <w:rFonts w:ascii="Cambria Math" w:eastAsia="Cambria Math" w:hAnsi="Cambria Math" w:cs="Cambria Math"/>
          <w:b/>
          <w:color w:val="CC0000"/>
          <w:sz w:val="24"/>
          <w:szCs w:val="24"/>
        </w:rPr>
      </w:pPr>
    </w:p>
    <w:p w14:paraId="1190A4E5" w14:textId="77777777" w:rsidR="00C570C1" w:rsidRDefault="00000000">
      <w:pPr>
        <w:widowControl w:val="0"/>
        <w:spacing w:after="0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  <w:r>
        <w:rPr>
          <w:rFonts w:ascii="Cambria Math" w:eastAsia="Cambria Math" w:hAnsi="Cambria Math" w:cs="Cambria Math"/>
          <w:b/>
          <w:color w:val="365F91"/>
          <w:sz w:val="24"/>
          <w:szCs w:val="24"/>
        </w:rPr>
        <w:t>Předběžný plánovaný program 1. dne konference 27. listopadu 2023</w:t>
      </w:r>
    </w:p>
    <w:p w14:paraId="7512930B" w14:textId="77777777" w:rsidR="00C570C1" w:rsidRDefault="00C570C1">
      <w:pPr>
        <w:widowControl w:val="0"/>
        <w:spacing w:after="0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</w:p>
    <w:p w14:paraId="64A0137E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09:00 – 10:00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 xml:space="preserve">Prezence účastníků </w:t>
      </w:r>
    </w:p>
    <w:p w14:paraId="6C18A469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10:00 – 10:30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>Slavnostní zahájení</w:t>
      </w:r>
    </w:p>
    <w:p w14:paraId="08682F9B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10:30 – 13:20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 xml:space="preserve">Blok A </w:t>
      </w:r>
    </w:p>
    <w:p w14:paraId="1FF710AC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13:20 – 14:00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>Pauza na občerstvení</w:t>
      </w:r>
    </w:p>
    <w:p w14:paraId="64475546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14:00 – 18:00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 xml:space="preserve">Blok B </w:t>
      </w:r>
    </w:p>
    <w:p w14:paraId="1F9F4083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Od 18:30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 xml:space="preserve">Večeře a společné posezení </w:t>
      </w:r>
    </w:p>
    <w:p w14:paraId="3B7AB283" w14:textId="77777777" w:rsidR="00C570C1" w:rsidRDefault="00C570C1">
      <w:pPr>
        <w:spacing w:after="0"/>
        <w:jc w:val="both"/>
        <w:rPr>
          <w:rFonts w:ascii="Cambria Math" w:eastAsia="Cambria Math" w:hAnsi="Cambria Math" w:cs="Cambria Math"/>
          <w:sz w:val="24"/>
          <w:szCs w:val="24"/>
        </w:rPr>
      </w:pPr>
    </w:p>
    <w:p w14:paraId="6D1F2C05" w14:textId="77777777" w:rsidR="00C570C1" w:rsidRDefault="00000000">
      <w:pPr>
        <w:widowControl w:val="0"/>
        <w:spacing w:after="0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  <w:r>
        <w:rPr>
          <w:rFonts w:ascii="Cambria Math" w:eastAsia="Cambria Math" w:hAnsi="Cambria Math" w:cs="Cambria Math"/>
          <w:b/>
          <w:color w:val="365F91"/>
          <w:sz w:val="24"/>
          <w:szCs w:val="24"/>
        </w:rPr>
        <w:t>Předběžný plánovaný program 2. dne konference 28. listopadu 2023</w:t>
      </w:r>
    </w:p>
    <w:p w14:paraId="5FE8B340" w14:textId="77777777" w:rsidR="00C570C1" w:rsidRDefault="00C570C1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</w:p>
    <w:p w14:paraId="7D318CC4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09:00 – 12:45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>Blok C</w:t>
      </w:r>
    </w:p>
    <w:p w14:paraId="70F23855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12:45 – 14:30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>Společný oběd</w:t>
      </w:r>
    </w:p>
    <w:p w14:paraId="1767FBE8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14:30 – 16:15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>Blok D</w:t>
      </w:r>
    </w:p>
    <w:p w14:paraId="0B37C3D5" w14:textId="77777777" w:rsidR="00C570C1" w:rsidRDefault="00000000">
      <w:pPr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16:20 – 16:30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  <w:t>Slavnostní ukončení</w:t>
      </w:r>
    </w:p>
    <w:p w14:paraId="75607FF8" w14:textId="77777777" w:rsidR="00C570C1" w:rsidRDefault="00C570C1">
      <w:pPr>
        <w:widowControl w:val="0"/>
        <w:spacing w:after="0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</w:p>
    <w:p w14:paraId="121A32C6" w14:textId="77777777" w:rsidR="00C570C1" w:rsidRDefault="00C570C1">
      <w:pPr>
        <w:spacing w:after="0"/>
        <w:jc w:val="both"/>
        <w:rPr>
          <w:rFonts w:ascii="Cambria Math" w:eastAsia="Cambria Math" w:hAnsi="Cambria Math" w:cs="Cambria Math"/>
          <w:sz w:val="24"/>
          <w:szCs w:val="24"/>
        </w:rPr>
      </w:pPr>
    </w:p>
    <w:p w14:paraId="121A9C24" w14:textId="77777777" w:rsidR="00C570C1" w:rsidRDefault="00000000">
      <w:pPr>
        <w:widowControl w:val="0"/>
        <w:spacing w:after="0"/>
        <w:jc w:val="center"/>
        <w:rPr>
          <w:rFonts w:ascii="Cambria Math" w:eastAsia="Cambria Math" w:hAnsi="Cambria Math" w:cs="Cambria Math"/>
          <w:b/>
          <w:color w:val="CC0000"/>
          <w:sz w:val="28"/>
          <w:szCs w:val="28"/>
        </w:rPr>
      </w:pPr>
      <w:r>
        <w:rPr>
          <w:rFonts w:ascii="Cambria Math" w:eastAsia="Cambria Math" w:hAnsi="Cambria Math" w:cs="Cambria Math"/>
          <w:b/>
          <w:color w:val="CC0000"/>
          <w:sz w:val="28"/>
          <w:szCs w:val="28"/>
        </w:rPr>
        <w:t>Organizační pokyny</w:t>
      </w:r>
    </w:p>
    <w:p w14:paraId="21E4CC20" w14:textId="77777777" w:rsidR="00C570C1" w:rsidRDefault="00C570C1">
      <w:pPr>
        <w:widowControl w:val="0"/>
        <w:spacing w:after="0"/>
        <w:jc w:val="center"/>
        <w:rPr>
          <w:rFonts w:ascii="Cambria Math" w:eastAsia="Cambria Math" w:hAnsi="Cambria Math" w:cs="Cambria Math"/>
          <w:b/>
          <w:color w:val="CC0000"/>
          <w:sz w:val="24"/>
          <w:szCs w:val="24"/>
        </w:rPr>
      </w:pPr>
    </w:p>
    <w:p w14:paraId="6177A032" w14:textId="77777777" w:rsidR="00C570C1" w:rsidRDefault="00000000">
      <w:pPr>
        <w:widowControl w:val="0"/>
        <w:spacing w:after="0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  <w:r>
        <w:rPr>
          <w:rFonts w:ascii="Cambria Math" w:eastAsia="Cambria Math" w:hAnsi="Cambria Math" w:cs="Cambria Math"/>
          <w:b/>
          <w:color w:val="365F91"/>
          <w:sz w:val="24"/>
          <w:szCs w:val="24"/>
        </w:rPr>
        <w:t>Přihláška</w:t>
      </w:r>
    </w:p>
    <w:p w14:paraId="45497D53" w14:textId="77777777" w:rsidR="00C570C1" w:rsidRPr="001F09BD" w:rsidRDefault="00C570C1">
      <w:pPr>
        <w:widowControl w:val="0"/>
        <w:spacing w:after="0"/>
        <w:jc w:val="both"/>
        <w:rPr>
          <w:rFonts w:ascii="Cambria Math" w:eastAsia="Cambria Math" w:hAnsi="Cambria Math" w:cs="Cambria Math"/>
          <w:b/>
          <w:sz w:val="24"/>
          <w:szCs w:val="24"/>
        </w:rPr>
      </w:pPr>
    </w:p>
    <w:p w14:paraId="2F59A6DB" w14:textId="35087EAD" w:rsidR="00C570C1" w:rsidRPr="001F09BD" w:rsidRDefault="00000000">
      <w:pPr>
        <w:widowControl w:val="0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1F09BD">
        <w:rPr>
          <w:rFonts w:ascii="Cambria Math" w:eastAsia="Cambria Math" w:hAnsi="Cambria Math" w:cs="Cambria Math"/>
          <w:b/>
          <w:sz w:val="24"/>
          <w:szCs w:val="24"/>
        </w:rPr>
        <w:t xml:space="preserve">Termín odevzdání přihlášky: </w:t>
      </w:r>
      <w:r w:rsidR="00391B3D" w:rsidRPr="001F09BD">
        <w:rPr>
          <w:rFonts w:ascii="Cambria Math" w:eastAsia="Cambria Math" w:hAnsi="Cambria Math" w:cs="Cambria Math"/>
          <w:b/>
          <w:color w:val="FF0000"/>
          <w:sz w:val="24"/>
          <w:szCs w:val="24"/>
        </w:rPr>
        <w:t>PRODLOUŽEN DO 30</w:t>
      </w:r>
      <w:r w:rsidRPr="001F09BD">
        <w:rPr>
          <w:rFonts w:ascii="Cambria Math" w:eastAsia="Cambria Math" w:hAnsi="Cambria Math" w:cs="Cambria Math"/>
          <w:b/>
          <w:color w:val="FF0000"/>
          <w:sz w:val="24"/>
          <w:szCs w:val="24"/>
        </w:rPr>
        <w:t>. 9. 2023</w:t>
      </w:r>
    </w:p>
    <w:p w14:paraId="1D62E0E6" w14:textId="2EC46723" w:rsidR="00C570C1" w:rsidRDefault="00000000">
      <w:pPr>
        <w:widowControl w:val="0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Přihlášku můžete vyplnit na následujícím odkazu: https: </w:t>
      </w:r>
      <w:hyperlink r:id="rId15" w:history="1">
        <w:r w:rsidR="008047F2" w:rsidRPr="008047F2">
          <w:rPr>
            <w:rStyle w:val="Hypertextovodkaz"/>
            <w:rFonts w:ascii="Cambria Math" w:eastAsia="Cambria Math" w:hAnsi="Cambria Math" w:cs="Cambria Math"/>
            <w:sz w:val="24"/>
            <w:szCs w:val="24"/>
          </w:rPr>
          <w:t>https://forms.gle/nsCyUPGHd1kT8nEV7</w:t>
        </w:r>
      </w:hyperlink>
    </w:p>
    <w:p w14:paraId="755A9A03" w14:textId="77777777" w:rsidR="00C570C1" w:rsidRDefault="00000000">
      <w:pPr>
        <w:widowControl w:val="0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Zájemce o aktivní účast dává vyplněním přihlášky souhlas se shromažďováním, uchováním a zpracováním osobních údajů v souladu s nařízením Evropského parlamentu a Rady (EU) 2016/679 ze dne 27. dubna 2016.</w:t>
      </w:r>
    </w:p>
    <w:p w14:paraId="2FD369B7" w14:textId="77777777" w:rsidR="00C570C1" w:rsidRDefault="00C570C1">
      <w:pPr>
        <w:widowControl w:val="0"/>
        <w:spacing w:after="0"/>
        <w:ind w:left="720"/>
        <w:jc w:val="both"/>
        <w:rPr>
          <w:sz w:val="24"/>
          <w:szCs w:val="24"/>
        </w:rPr>
      </w:pPr>
    </w:p>
    <w:p w14:paraId="5C8B5870" w14:textId="77777777" w:rsidR="00C570C1" w:rsidRDefault="00C570C1">
      <w:pPr>
        <w:widowControl w:val="0"/>
        <w:spacing w:after="0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</w:p>
    <w:p w14:paraId="68CC9B0D" w14:textId="77777777" w:rsidR="00C570C1" w:rsidRDefault="00000000">
      <w:pPr>
        <w:widowControl w:val="0"/>
        <w:spacing w:after="0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  <w:r>
        <w:rPr>
          <w:rFonts w:ascii="Cambria Math" w:eastAsia="Cambria Math" w:hAnsi="Cambria Math" w:cs="Cambria Math"/>
          <w:b/>
          <w:color w:val="365F91"/>
          <w:sz w:val="24"/>
          <w:szCs w:val="24"/>
        </w:rPr>
        <w:t>Konferenční poplatek</w:t>
      </w:r>
    </w:p>
    <w:p w14:paraId="0C651DD0" w14:textId="77777777" w:rsidR="00C570C1" w:rsidRDefault="00C570C1">
      <w:pPr>
        <w:widowControl w:val="0"/>
        <w:spacing w:after="0"/>
        <w:jc w:val="both"/>
        <w:rPr>
          <w:rFonts w:ascii="Cambria Math" w:eastAsia="Cambria Math" w:hAnsi="Cambria Math" w:cs="Cambria Math"/>
          <w:color w:val="365F91"/>
          <w:sz w:val="24"/>
          <w:szCs w:val="24"/>
        </w:rPr>
      </w:pPr>
    </w:p>
    <w:p w14:paraId="1E35711B" w14:textId="77777777" w:rsidR="00C570C1" w:rsidRDefault="00000000">
      <w:pPr>
        <w:widowControl w:val="0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rFonts w:ascii="Cambria Math" w:eastAsia="Cambria Math" w:hAnsi="Cambria Math" w:cs="Cambria Math"/>
          <w:b/>
          <w:sz w:val="24"/>
          <w:szCs w:val="24"/>
        </w:rPr>
        <w:t>Výše poplatku: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b/>
          <w:color w:val="C00000"/>
          <w:sz w:val="24"/>
          <w:szCs w:val="24"/>
        </w:rPr>
        <w:t xml:space="preserve">500,- </w:t>
      </w:r>
      <w:r>
        <w:rPr>
          <w:rFonts w:ascii="Cambria Math" w:eastAsia="Cambria Math" w:hAnsi="Cambria Math" w:cs="Cambria Math"/>
          <w:b/>
          <w:sz w:val="24"/>
          <w:szCs w:val="24"/>
        </w:rPr>
        <w:t>Kč /</w:t>
      </w:r>
      <w:r>
        <w:rPr>
          <w:rFonts w:ascii="Cambria Math" w:eastAsia="Cambria Math" w:hAnsi="Cambria Math" w:cs="Cambria Math"/>
          <w:b/>
          <w:color w:val="C00000"/>
          <w:sz w:val="24"/>
          <w:szCs w:val="24"/>
        </w:rPr>
        <w:t xml:space="preserve">20 </w:t>
      </w:r>
      <w:r>
        <w:rPr>
          <w:rFonts w:ascii="Cambria Math" w:eastAsia="Cambria Math" w:hAnsi="Cambria Math" w:cs="Cambria Math"/>
          <w:b/>
          <w:sz w:val="24"/>
          <w:szCs w:val="24"/>
        </w:rPr>
        <w:t xml:space="preserve">EUR </w:t>
      </w:r>
      <w:r>
        <w:rPr>
          <w:rFonts w:ascii="Cambria Math" w:eastAsia="Cambria Math" w:hAnsi="Cambria Math" w:cs="Cambria Math"/>
          <w:sz w:val="24"/>
          <w:szCs w:val="24"/>
        </w:rPr>
        <w:t>(zahrnuje dvě hlavní jídla a občerstvení na akci)</w:t>
      </w:r>
    </w:p>
    <w:p w14:paraId="0340E9A9" w14:textId="5AA9F6A5" w:rsidR="00C570C1" w:rsidRDefault="00000000">
      <w:pPr>
        <w:widowControl w:val="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b/>
          <w:sz w:val="24"/>
          <w:szCs w:val="24"/>
        </w:rPr>
        <w:t>Termín uhrazení konferenčního poplatku: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="00874B07">
        <w:rPr>
          <w:rFonts w:ascii="Cambria Math" w:eastAsia="Cambria Math" w:hAnsi="Cambria Math" w:cs="Cambria Math"/>
          <w:b/>
          <w:color w:val="CC0000"/>
          <w:sz w:val="24"/>
          <w:szCs w:val="24"/>
        </w:rPr>
        <w:t>27</w:t>
      </w:r>
      <w:r>
        <w:rPr>
          <w:rFonts w:ascii="Cambria Math" w:eastAsia="Cambria Math" w:hAnsi="Cambria Math" w:cs="Cambria Math"/>
          <w:b/>
          <w:color w:val="CC0000"/>
          <w:sz w:val="24"/>
          <w:szCs w:val="24"/>
        </w:rPr>
        <w:t>. 1</w:t>
      </w:r>
      <w:r w:rsidR="00874B07">
        <w:rPr>
          <w:rFonts w:ascii="Cambria Math" w:eastAsia="Cambria Math" w:hAnsi="Cambria Math" w:cs="Cambria Math"/>
          <w:b/>
          <w:color w:val="CC0000"/>
          <w:sz w:val="24"/>
          <w:szCs w:val="24"/>
        </w:rPr>
        <w:t>0</w:t>
      </w:r>
      <w:r>
        <w:rPr>
          <w:rFonts w:ascii="Cambria Math" w:eastAsia="Cambria Math" w:hAnsi="Cambria Math" w:cs="Cambria Math"/>
          <w:b/>
          <w:color w:val="CC0000"/>
          <w:sz w:val="24"/>
          <w:szCs w:val="24"/>
        </w:rPr>
        <w:t>. 2023</w:t>
      </w:r>
    </w:p>
    <w:p w14:paraId="6C50AB7E" w14:textId="77777777" w:rsidR="00C570C1" w:rsidRDefault="00000000">
      <w:pPr>
        <w:widowControl w:val="0"/>
        <w:spacing w:after="0"/>
        <w:ind w:left="720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Pro uhrazení konferenčního poplatku vyčkejte na potvrzení přijetí vaší přihlášky!</w:t>
      </w:r>
    </w:p>
    <w:p w14:paraId="6DCFFC54" w14:textId="77777777" w:rsidR="00C570C1" w:rsidRDefault="00000000">
      <w:pPr>
        <w:widowControl w:val="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Číslo účtu (CZ): </w:t>
      </w:r>
      <w:r>
        <w:rPr>
          <w:rFonts w:ascii="Cambria Math" w:eastAsia="Cambria Math" w:hAnsi="Cambria Math" w:cs="Cambria Math"/>
          <w:b/>
          <w:sz w:val="24"/>
          <w:szCs w:val="24"/>
        </w:rPr>
        <w:t>2200367834/2010</w:t>
      </w:r>
      <w:r>
        <w:rPr>
          <w:rFonts w:ascii="Cambria Math" w:eastAsia="Cambria Math" w:hAnsi="Cambria Math" w:cs="Cambria Math"/>
          <w:sz w:val="24"/>
          <w:szCs w:val="24"/>
        </w:rPr>
        <w:t xml:space="preserve"> (CZK)</w:t>
      </w:r>
    </w:p>
    <w:p w14:paraId="5F102783" w14:textId="77777777" w:rsidR="00C570C1" w:rsidRDefault="00000000">
      <w:pPr>
        <w:widowControl w:val="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Číslo účtu (SK): </w:t>
      </w:r>
      <w:r>
        <w:rPr>
          <w:rFonts w:ascii="Cambria Math" w:eastAsia="Cambria Math" w:hAnsi="Cambria Math" w:cs="Cambria Math"/>
          <w:b/>
          <w:sz w:val="24"/>
          <w:szCs w:val="24"/>
        </w:rPr>
        <w:t>2200367834/8330</w:t>
      </w:r>
      <w:r>
        <w:rPr>
          <w:rFonts w:ascii="Cambria Math" w:eastAsia="Cambria Math" w:hAnsi="Cambria Math" w:cs="Cambria Math"/>
          <w:sz w:val="24"/>
          <w:szCs w:val="24"/>
        </w:rPr>
        <w:t xml:space="preserve"> (EUR) IBAN: </w:t>
      </w:r>
      <w:r>
        <w:rPr>
          <w:rFonts w:ascii="Cambria Math" w:eastAsia="Cambria Math" w:hAnsi="Cambria Math" w:cs="Cambria Math"/>
          <w:b/>
          <w:bCs/>
          <w:sz w:val="24"/>
          <w:szCs w:val="24"/>
        </w:rPr>
        <w:t>SK08 8330 0000 0022 0036 7834</w:t>
      </w:r>
    </w:p>
    <w:p w14:paraId="09C8B651" w14:textId="77777777" w:rsidR="00C570C1" w:rsidRDefault="00000000">
      <w:pPr>
        <w:widowControl w:val="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Variabilní symbol: </w:t>
      </w:r>
      <w:r>
        <w:rPr>
          <w:rFonts w:ascii="Cambria Math" w:eastAsia="Cambria Math" w:hAnsi="Cambria Math" w:cs="Cambria Math"/>
          <w:b/>
          <w:sz w:val="24"/>
          <w:szCs w:val="24"/>
        </w:rPr>
        <w:t>bude upřesněn po přijetí vaší přihlášky.</w:t>
      </w:r>
    </w:p>
    <w:p w14:paraId="74070036" w14:textId="77777777" w:rsidR="00C570C1" w:rsidRDefault="00000000">
      <w:pPr>
        <w:widowControl w:val="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bookmarkStart w:id="0" w:name="_heading=h.gjdgxs"/>
      <w:bookmarkEnd w:id="0"/>
      <w:r>
        <w:rPr>
          <w:rFonts w:ascii="Cambria Math" w:eastAsia="Cambria Math" w:hAnsi="Cambria Math" w:cs="Cambria Math"/>
          <w:b/>
          <w:sz w:val="24"/>
          <w:szCs w:val="24"/>
        </w:rPr>
        <w:t>Nezapomeňte prosím vyplnit své jméno do kolonky Informace pro příjemce.</w:t>
      </w:r>
    </w:p>
    <w:p w14:paraId="4BA02010" w14:textId="77777777" w:rsidR="00C570C1" w:rsidRDefault="00000000">
      <w:pPr>
        <w:widowControl w:val="0"/>
        <w:spacing w:after="0" w:line="360" w:lineRule="auto"/>
        <w:jc w:val="both"/>
        <w:rPr>
          <w:rFonts w:ascii="Cambria Math" w:eastAsia="Cambria Math" w:hAnsi="Cambria Math" w:cs="Cambria Math"/>
          <w:sz w:val="24"/>
          <w:szCs w:val="24"/>
        </w:rPr>
      </w:pPr>
      <w:r>
        <w:br w:type="page"/>
      </w:r>
    </w:p>
    <w:p w14:paraId="58FAD6CF" w14:textId="77777777" w:rsidR="00C570C1" w:rsidRDefault="00C570C1">
      <w:pPr>
        <w:widowControl w:val="0"/>
        <w:spacing w:after="0" w:line="360" w:lineRule="auto"/>
        <w:jc w:val="both"/>
        <w:rPr>
          <w:rFonts w:ascii="Cambria Math" w:eastAsia="Cambria Math" w:hAnsi="Cambria Math" w:cs="Cambria Math"/>
          <w:b/>
          <w:color w:val="1F497D"/>
          <w:sz w:val="24"/>
          <w:szCs w:val="24"/>
        </w:rPr>
      </w:pPr>
    </w:p>
    <w:p w14:paraId="2A0FAA9A" w14:textId="77777777" w:rsidR="00C570C1" w:rsidRDefault="00000000">
      <w:pPr>
        <w:widowControl w:val="0"/>
        <w:spacing w:after="0" w:line="360" w:lineRule="auto"/>
        <w:jc w:val="both"/>
        <w:rPr>
          <w:rFonts w:ascii="Cambria Math" w:eastAsia="Cambria Math" w:hAnsi="Cambria Math" w:cs="Cambria Math"/>
          <w:b/>
          <w:color w:val="1F497D"/>
          <w:sz w:val="24"/>
          <w:szCs w:val="24"/>
        </w:rPr>
      </w:pPr>
      <w:r>
        <w:rPr>
          <w:rFonts w:ascii="Cambria Math" w:eastAsia="Cambria Math" w:hAnsi="Cambria Math" w:cs="Cambria Math"/>
          <w:b/>
          <w:color w:val="1F497D"/>
          <w:sz w:val="24"/>
          <w:szCs w:val="24"/>
        </w:rPr>
        <w:t>Požadavky na příspěvek</w:t>
      </w:r>
    </w:p>
    <w:p w14:paraId="3610A2E6" w14:textId="77777777" w:rsidR="00C570C1" w:rsidRDefault="00C570C1">
      <w:pPr>
        <w:widowControl w:val="0"/>
        <w:spacing w:after="0" w:line="360" w:lineRule="auto"/>
        <w:jc w:val="both"/>
        <w:rPr>
          <w:rFonts w:ascii="Cambria Math" w:eastAsia="Cambria Math" w:hAnsi="Cambria Math" w:cs="Cambria Math"/>
          <w:b/>
          <w:color w:val="1F497D"/>
          <w:sz w:val="24"/>
          <w:szCs w:val="24"/>
        </w:rPr>
      </w:pPr>
    </w:p>
    <w:p w14:paraId="374619F0" w14:textId="77777777" w:rsidR="00C570C1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rFonts w:ascii="Cambria Math" w:eastAsia="Cambria Math" w:hAnsi="Cambria Math" w:cs="Cambria Math"/>
          <w:b/>
          <w:sz w:val="24"/>
          <w:szCs w:val="24"/>
        </w:rPr>
        <w:t xml:space="preserve">Termín odevzdání příspěvku: </w:t>
      </w:r>
      <w:r>
        <w:rPr>
          <w:rFonts w:ascii="Cambria Math" w:eastAsia="Cambria Math" w:hAnsi="Cambria Math" w:cs="Cambria Math"/>
          <w:b/>
          <w:color w:val="CC0000"/>
          <w:sz w:val="24"/>
          <w:szCs w:val="24"/>
        </w:rPr>
        <w:t>10. 12. 2023</w:t>
      </w:r>
    </w:p>
    <w:p w14:paraId="175DD180" w14:textId="77777777" w:rsidR="00C570C1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Konference by měla být místem dialogu a předávání si zkušeností všech zúčastněných, proto považujeme za důležité, aby vystoupení byla stručná (limitem je </w:t>
      </w:r>
      <w:r>
        <w:rPr>
          <w:rFonts w:ascii="Cambria Math" w:eastAsia="Cambria Math" w:hAnsi="Cambria Math" w:cs="Cambria Math"/>
          <w:b/>
          <w:sz w:val="24"/>
          <w:szCs w:val="24"/>
        </w:rPr>
        <w:t>15 minut</w:t>
      </w:r>
      <w:r>
        <w:rPr>
          <w:rFonts w:ascii="Cambria Math" w:eastAsia="Cambria Math" w:hAnsi="Cambria Math" w:cs="Cambria Math"/>
          <w:sz w:val="24"/>
          <w:szCs w:val="24"/>
        </w:rPr>
        <w:t>) a srozumitelná.</w:t>
      </w:r>
    </w:p>
    <w:p w14:paraId="053ACFA7" w14:textId="77777777" w:rsidR="00C570C1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Jazyky konferenčního jednání budou </w:t>
      </w:r>
      <w:r>
        <w:rPr>
          <w:rFonts w:ascii="Cambria Math" w:eastAsia="Cambria Math" w:hAnsi="Cambria Math" w:cs="Cambria Math"/>
          <w:b/>
          <w:sz w:val="24"/>
          <w:szCs w:val="24"/>
        </w:rPr>
        <w:t>čeština, slovenština a angličtina</w:t>
      </w:r>
      <w:r>
        <w:rPr>
          <w:rFonts w:ascii="Cambria Math" w:eastAsia="Cambria Math" w:hAnsi="Cambria Math" w:cs="Cambria Math"/>
          <w:sz w:val="24"/>
          <w:szCs w:val="24"/>
        </w:rPr>
        <w:t xml:space="preserve">, z toho důvodu požadujeme, aby byly všechny přednesené příspěvky doprovázeny přehlednou vizuální </w:t>
      </w:r>
      <w:r>
        <w:rPr>
          <w:rFonts w:ascii="Cambria Math" w:eastAsia="Cambria Math" w:hAnsi="Cambria Math" w:cs="Cambria Math"/>
          <w:b/>
          <w:sz w:val="24"/>
          <w:szCs w:val="24"/>
        </w:rPr>
        <w:t>prezentací v angličtině</w:t>
      </w:r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3C3CFD54" w14:textId="77777777" w:rsidR="00C570C1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Výstupem z konference bude článek v monotematickém čísle recenzovaného periodika </w:t>
      </w:r>
      <w:hyperlink r:id="rId16">
        <w:r>
          <w:rPr>
            <w:rFonts w:ascii="Cambria Math" w:eastAsia="Cambria Math" w:hAnsi="Cambria Math" w:cs="Cambria Math"/>
            <w:color w:val="1155CC"/>
            <w:sz w:val="24"/>
            <w:szCs w:val="24"/>
            <w:u w:val="single"/>
          </w:rPr>
          <w:t xml:space="preserve">Studia </w:t>
        </w:r>
        <w:proofErr w:type="spellStart"/>
        <w:r>
          <w:rPr>
            <w:rFonts w:ascii="Cambria Math" w:eastAsia="Cambria Math" w:hAnsi="Cambria Math" w:cs="Cambria Math"/>
            <w:color w:val="1155CC"/>
            <w:sz w:val="24"/>
            <w:szCs w:val="24"/>
            <w:u w:val="single"/>
          </w:rPr>
          <w:t>historica</w:t>
        </w:r>
        <w:proofErr w:type="spellEnd"/>
        <w:r>
          <w:rPr>
            <w:rFonts w:ascii="Cambria Math" w:eastAsia="Cambria Math" w:hAnsi="Cambria Math" w:cs="Cambria Math"/>
            <w:color w:val="1155CC"/>
            <w:sz w:val="24"/>
            <w:szCs w:val="24"/>
            <w:u w:val="single"/>
          </w:rPr>
          <w:t xml:space="preserve"> Brunensia</w:t>
        </w:r>
      </w:hyperlink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0ACF5A2F" w14:textId="77777777" w:rsidR="00C570C1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Délka příspěvku do časopisu Studia </w:t>
      </w:r>
      <w:proofErr w:type="spellStart"/>
      <w:r>
        <w:rPr>
          <w:rFonts w:ascii="Cambria Math" w:eastAsia="Cambria Math" w:hAnsi="Cambria Math" w:cs="Cambria Math"/>
          <w:sz w:val="24"/>
          <w:szCs w:val="24"/>
        </w:rPr>
        <w:t>historica</w:t>
      </w:r>
      <w:proofErr w:type="spellEnd"/>
      <w:r>
        <w:rPr>
          <w:rFonts w:ascii="Cambria Math" w:eastAsia="Cambria Math" w:hAnsi="Cambria Math" w:cs="Cambria Math"/>
          <w:sz w:val="24"/>
          <w:szCs w:val="24"/>
        </w:rPr>
        <w:t xml:space="preserve"> Brunensia by neměla přesahovat </w:t>
      </w:r>
      <w:r>
        <w:rPr>
          <w:rFonts w:ascii="Cambria Math" w:eastAsia="Cambria Math" w:hAnsi="Cambria Math" w:cs="Cambria Math"/>
          <w:b/>
          <w:sz w:val="24"/>
          <w:szCs w:val="24"/>
        </w:rPr>
        <w:t>35 normostran</w:t>
      </w:r>
      <w:r>
        <w:rPr>
          <w:rFonts w:ascii="Cambria Math" w:eastAsia="Cambria Math" w:hAnsi="Cambria Math" w:cs="Cambria Math"/>
          <w:sz w:val="24"/>
          <w:szCs w:val="24"/>
        </w:rPr>
        <w:t xml:space="preserve"> (včetně poznámek pod čarou, anotace, klíčových slov a seznamu literatury, tedy max. 70 000 znaků). Pokyny pro úpravu příspěvků (pravidla citování, bibliografické citace </w:t>
      </w:r>
      <w:proofErr w:type="gramStart"/>
      <w:r>
        <w:rPr>
          <w:rFonts w:ascii="Cambria Math" w:eastAsia="Cambria Math" w:hAnsi="Cambria Math" w:cs="Cambria Math"/>
          <w:sz w:val="24"/>
          <w:szCs w:val="24"/>
        </w:rPr>
        <w:t>a pod.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 xml:space="preserve">) naleznete </w:t>
      </w:r>
      <w:hyperlink r:id="rId17">
        <w:r>
          <w:rPr>
            <w:rFonts w:ascii="Cambria Math" w:eastAsia="Cambria Math" w:hAnsi="Cambria Math" w:cs="Cambria Math"/>
            <w:b/>
            <w:color w:val="1155CC"/>
            <w:sz w:val="24"/>
            <w:szCs w:val="24"/>
            <w:u w:val="single"/>
          </w:rPr>
          <w:t>ZDE</w:t>
        </w:r>
      </w:hyperlink>
      <w:r>
        <w:rPr>
          <w:rFonts w:ascii="Cambria Math" w:eastAsia="Cambria Math" w:hAnsi="Cambria Math" w:cs="Cambria Math"/>
          <w:sz w:val="24"/>
          <w:szCs w:val="24"/>
        </w:rPr>
        <w:t>.</w:t>
      </w:r>
    </w:p>
    <w:p w14:paraId="4FC3684F" w14:textId="77777777" w:rsidR="00C570C1" w:rsidRDefault="00000000">
      <w:pPr>
        <w:widowControl w:val="0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Každý příspěvek musí dodržovat parametry odborného textu (představení použité metodologie, archivních zdrojů, primární a sekundární literatury).</w:t>
      </w:r>
    </w:p>
    <w:p w14:paraId="16857120" w14:textId="77777777" w:rsidR="00C570C1" w:rsidRDefault="00000000">
      <w:pPr>
        <w:widowControl w:val="0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Příspěvek posílejte na </w:t>
      </w:r>
      <w:hyperlink r:id="rId18">
        <w:r>
          <w:rPr>
            <w:rFonts w:ascii="Cambria Math" w:eastAsia="Cambria Math" w:hAnsi="Cambria Math" w:cs="Cambria Math"/>
            <w:color w:val="0000FF"/>
            <w:sz w:val="24"/>
            <w:szCs w:val="24"/>
            <w:u w:val="single"/>
          </w:rPr>
          <w:t>historia.europeana</w:t>
        </w:r>
      </w:hyperlink>
      <w:hyperlink r:id="rId19">
        <w:r>
          <w:rPr>
            <w:rFonts w:ascii="Cambria Math" w:eastAsia="Cambria Math" w:hAnsi="Cambria Math" w:cs="Cambria Math"/>
            <w:color w:val="0000FF"/>
            <w:sz w:val="24"/>
            <w:szCs w:val="24"/>
            <w:highlight w:val="white"/>
            <w:u w:val="single"/>
          </w:rPr>
          <w:t>@phil.muni.cz</w:t>
        </w:r>
      </w:hyperlink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, do předmětu </w:t>
      </w:r>
      <w:r>
        <w:rPr>
          <w:rFonts w:ascii="Cambria Math" w:eastAsia="Cambria Math" w:hAnsi="Cambria Math" w:cs="Cambria Math"/>
          <w:sz w:val="24"/>
          <w:szCs w:val="24"/>
        </w:rPr>
        <w:t>e-mailu uveďte „příspěvek + jméno“.</w:t>
      </w:r>
    </w:p>
    <w:p w14:paraId="1851849C" w14:textId="77777777" w:rsidR="00C570C1" w:rsidRDefault="00000000">
      <w:pPr>
        <w:widowControl w:val="0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Organizátoři si vyhrazují právo nepublikovat příspěvky, které nesplní dané požadavky. Dále upozorňujeme autory, že všechny příspěvky budou procházet interním a externím recenzním řízením.</w:t>
      </w:r>
    </w:p>
    <w:p w14:paraId="0A59200E" w14:textId="77777777" w:rsidR="00C570C1" w:rsidRDefault="00C570C1">
      <w:pPr>
        <w:widowControl w:val="0"/>
        <w:spacing w:after="0" w:line="240" w:lineRule="auto"/>
        <w:jc w:val="both"/>
        <w:rPr>
          <w:rFonts w:ascii="Cambria Math" w:eastAsia="Cambria Math" w:hAnsi="Cambria Math" w:cs="Cambria Math"/>
          <w:sz w:val="24"/>
          <w:szCs w:val="24"/>
        </w:rPr>
      </w:pPr>
    </w:p>
    <w:p w14:paraId="182F6239" w14:textId="77777777" w:rsidR="00C570C1" w:rsidRDefault="00C570C1">
      <w:pPr>
        <w:widowControl w:val="0"/>
        <w:spacing w:after="0" w:line="240" w:lineRule="auto"/>
        <w:jc w:val="both"/>
        <w:rPr>
          <w:rFonts w:ascii="Cambria Math" w:eastAsia="Cambria Math" w:hAnsi="Cambria Math" w:cs="Cambria Math"/>
          <w:sz w:val="24"/>
          <w:szCs w:val="24"/>
        </w:rPr>
      </w:pPr>
    </w:p>
    <w:p w14:paraId="6CD7F3D4" w14:textId="77777777" w:rsidR="00C570C1" w:rsidRDefault="00000000">
      <w:pPr>
        <w:widowControl w:val="0"/>
        <w:spacing w:after="0" w:line="360" w:lineRule="auto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  <w:r>
        <w:rPr>
          <w:rFonts w:ascii="Cambria Math" w:eastAsia="Cambria Math" w:hAnsi="Cambria Math" w:cs="Cambria Math"/>
          <w:b/>
          <w:color w:val="365F91"/>
          <w:sz w:val="24"/>
          <w:szCs w:val="24"/>
        </w:rPr>
        <w:t>Kontaktní údaje</w:t>
      </w:r>
    </w:p>
    <w:p w14:paraId="33B20507" w14:textId="77777777" w:rsidR="00C570C1" w:rsidRDefault="00C570C1">
      <w:pPr>
        <w:widowControl w:val="0"/>
        <w:spacing w:after="0" w:line="360" w:lineRule="auto"/>
        <w:jc w:val="both"/>
        <w:rPr>
          <w:rFonts w:ascii="Cambria Math" w:eastAsia="Cambria Math" w:hAnsi="Cambria Math" w:cs="Cambria Math"/>
          <w:b/>
          <w:color w:val="365F91"/>
          <w:sz w:val="24"/>
          <w:szCs w:val="24"/>
        </w:rPr>
      </w:pPr>
    </w:p>
    <w:p w14:paraId="4F779E81" w14:textId="77777777" w:rsidR="00C570C1" w:rsidRDefault="00000000">
      <w:pPr>
        <w:widowControl w:val="0"/>
        <w:spacing w:after="0" w:line="360" w:lineRule="auto"/>
        <w:ind w:left="709"/>
        <w:jc w:val="both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 xml:space="preserve">Internetové stránky: </w:t>
      </w:r>
      <w:r>
        <w:rPr>
          <w:rFonts w:ascii="Cambria Math" w:eastAsia="Cambria Math" w:hAnsi="Cambria Math" w:cs="Cambria Math"/>
          <w:sz w:val="24"/>
          <w:szCs w:val="24"/>
        </w:rPr>
        <w:tab/>
      </w:r>
      <w:r>
        <w:rPr>
          <w:rFonts w:ascii="Cambria Math" w:eastAsia="Cambria Math" w:hAnsi="Cambria Math" w:cs="Cambria Math"/>
          <w:sz w:val="24"/>
          <w:szCs w:val="24"/>
        </w:rPr>
        <w:tab/>
      </w:r>
      <w:hyperlink r:id="rId20">
        <w:r>
          <w:rPr>
            <w:rFonts w:ascii="Cambria Math" w:eastAsia="Cambria Math" w:hAnsi="Cambria Math" w:cs="Cambria Math"/>
            <w:color w:val="1F497D"/>
            <w:sz w:val="24"/>
            <w:szCs w:val="24"/>
            <w:u w:val="single"/>
          </w:rPr>
          <w:t>www.historiaeuropeana.eu</w:t>
        </w:r>
      </w:hyperlink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</w:p>
    <w:p w14:paraId="3B08A736" w14:textId="77777777" w:rsidR="00C570C1" w:rsidRDefault="00000000">
      <w:pPr>
        <w:widowControl w:val="0"/>
        <w:spacing w:after="0" w:line="360" w:lineRule="auto"/>
        <w:ind w:left="3544" w:hanging="2835"/>
      </w:pPr>
      <w:bookmarkStart w:id="1" w:name="_heading=h.30j0zll"/>
      <w:bookmarkEnd w:id="1"/>
      <w:r>
        <w:rPr>
          <w:rFonts w:ascii="Cambria Math" w:eastAsia="Cambria Math" w:hAnsi="Cambria Math" w:cs="Cambria Math"/>
          <w:sz w:val="24"/>
          <w:szCs w:val="24"/>
        </w:rPr>
        <w:t xml:space="preserve">Kontaktní email: </w:t>
      </w:r>
      <w:r>
        <w:rPr>
          <w:rFonts w:ascii="Cambria Math" w:eastAsia="Cambria Math" w:hAnsi="Cambria Math" w:cs="Cambria Math"/>
          <w:sz w:val="24"/>
          <w:szCs w:val="24"/>
        </w:rPr>
        <w:tab/>
      </w:r>
      <w:hyperlink r:id="rId21">
        <w:r>
          <w:rPr>
            <w:rFonts w:ascii="Cambria Math" w:eastAsia="Cambria Math" w:hAnsi="Cambria Math" w:cs="Cambria Math"/>
            <w:color w:val="0000FF"/>
            <w:sz w:val="24"/>
            <w:szCs w:val="24"/>
            <w:u w:val="single"/>
          </w:rPr>
          <w:t>historia.europeana</w:t>
        </w:r>
      </w:hyperlink>
      <w:hyperlink r:id="rId22">
        <w:r>
          <w:rPr>
            <w:rFonts w:ascii="Cambria Math" w:eastAsia="Cambria Math" w:hAnsi="Cambria Math" w:cs="Cambria Math"/>
            <w:color w:val="0000FF"/>
            <w:sz w:val="24"/>
            <w:szCs w:val="24"/>
            <w:highlight w:val="white"/>
            <w:u w:val="single"/>
          </w:rPr>
          <w:t>@phil.muni.cz</w:t>
        </w:r>
      </w:hyperlink>
    </w:p>
    <w:sectPr w:rsidR="00C570C1">
      <w:footerReference w:type="default" r:id="rId23"/>
      <w:pgSz w:w="11906" w:h="16838"/>
      <w:pgMar w:top="672" w:right="1134" w:bottom="851" w:left="1134" w:header="0" w:footer="279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7E13" w14:textId="77777777" w:rsidR="00990D8F" w:rsidRDefault="00990D8F">
      <w:pPr>
        <w:spacing w:after="0" w:line="240" w:lineRule="auto"/>
      </w:pPr>
      <w:r>
        <w:separator/>
      </w:r>
    </w:p>
  </w:endnote>
  <w:endnote w:type="continuationSeparator" w:id="0">
    <w:p w14:paraId="246B4E5A" w14:textId="77777777" w:rsidR="00990D8F" w:rsidRDefault="0099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6039" w14:textId="77777777" w:rsidR="00C570C1" w:rsidRDefault="00000000">
    <w:pPr>
      <w:widowControl w:val="0"/>
      <w:spacing w:after="0"/>
    </w:pPr>
    <w:r>
      <w:rPr>
        <w:noProof/>
      </w:rPr>
      <w:drawing>
        <wp:inline distT="0" distB="0" distL="0" distR="0" wp14:anchorId="1A1B0EA2" wp14:editId="1B0D11E7">
          <wp:extent cx="1097915" cy="396240"/>
          <wp:effectExtent l="0" t="0" r="0" b="0"/>
          <wp:docPr id="6" name="image3.png" descr="historia_european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historia_europeana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4" behindDoc="1" locked="0" layoutInCell="1" allowOverlap="1" wp14:anchorId="5F749578" wp14:editId="16971289">
          <wp:simplePos x="0" y="0"/>
          <wp:positionH relativeFrom="column">
            <wp:posOffset>4495800</wp:posOffset>
          </wp:positionH>
          <wp:positionV relativeFrom="paragraph">
            <wp:posOffset>85090</wp:posOffset>
          </wp:positionV>
          <wp:extent cx="1579880" cy="258445"/>
          <wp:effectExtent l="0" t="0" r="0" b="0"/>
          <wp:wrapSquare wrapText="bothSides"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831" t="35381" r="3961" b="34545"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258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7" behindDoc="1" locked="0" layoutInCell="1" allowOverlap="1" wp14:anchorId="3CAEC180" wp14:editId="17421A07">
          <wp:simplePos x="0" y="0"/>
          <wp:positionH relativeFrom="column">
            <wp:posOffset>1304925</wp:posOffset>
          </wp:positionH>
          <wp:positionV relativeFrom="paragraph">
            <wp:posOffset>-3175</wp:posOffset>
          </wp:positionV>
          <wp:extent cx="1447165" cy="428625"/>
          <wp:effectExtent l="0" t="0" r="0" b="0"/>
          <wp:wrapSquare wrapText="bothSides"/>
          <wp:docPr id="8" name="image9.png" descr="C:\Users\tomaskova\Desktop\muni-syste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png" descr="C:\Users\tomaskova\Desktop\muni-system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9533" b="33380"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10" behindDoc="1" locked="0" layoutInCell="1" allowOverlap="1" wp14:anchorId="5DED3FCE" wp14:editId="71B5A3B1">
          <wp:simplePos x="0" y="0"/>
          <wp:positionH relativeFrom="column">
            <wp:posOffset>3535045</wp:posOffset>
          </wp:positionH>
          <wp:positionV relativeFrom="paragraph">
            <wp:posOffset>1905</wp:posOffset>
          </wp:positionV>
          <wp:extent cx="832485" cy="396240"/>
          <wp:effectExtent l="0" t="0" r="0" b="0"/>
          <wp:wrapSquare wrapText="bothSides"/>
          <wp:docPr id="9" name="image1.png" descr="C:\Users\hprymusova\AppData\Local\Microsoft\Windows\INetCache\Content.Word\muni-lg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C:\Users\hprymusova\AppData\Local\Microsoft\Windows\INetCache\Content.Word\muni-lg-rgb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13" behindDoc="1" locked="0" layoutInCell="1" allowOverlap="1" wp14:anchorId="60559FAE" wp14:editId="4FDBC315">
          <wp:simplePos x="0" y="0"/>
          <wp:positionH relativeFrom="column">
            <wp:posOffset>2938780</wp:posOffset>
          </wp:positionH>
          <wp:positionV relativeFrom="paragraph">
            <wp:posOffset>-2540</wp:posOffset>
          </wp:positionV>
          <wp:extent cx="439420" cy="396240"/>
          <wp:effectExtent l="0" t="0" r="0" b="0"/>
          <wp:wrapSquare wrapText="bothSides"/>
          <wp:docPr id="10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333170" w14:textId="77777777" w:rsidR="00C570C1" w:rsidRDefault="00C570C1">
    <w:pPr>
      <w:widowControl w:val="0"/>
      <w:tabs>
        <w:tab w:val="center" w:pos="4536"/>
        <w:tab w:val="right" w:pos="9072"/>
      </w:tabs>
      <w:spacing w:after="261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982C" w14:textId="77777777" w:rsidR="00990D8F" w:rsidRDefault="00990D8F">
      <w:pPr>
        <w:spacing w:after="0" w:line="240" w:lineRule="auto"/>
      </w:pPr>
      <w:r>
        <w:separator/>
      </w:r>
    </w:p>
  </w:footnote>
  <w:footnote w:type="continuationSeparator" w:id="0">
    <w:p w14:paraId="781D86A2" w14:textId="77777777" w:rsidR="00990D8F" w:rsidRDefault="0099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0437"/>
    <w:multiLevelType w:val="multilevel"/>
    <w:tmpl w:val="A9B0601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EA3168A"/>
    <w:multiLevelType w:val="multilevel"/>
    <w:tmpl w:val="E572F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36653C"/>
    <w:multiLevelType w:val="multilevel"/>
    <w:tmpl w:val="ECBECFE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61484090"/>
    <w:multiLevelType w:val="multilevel"/>
    <w:tmpl w:val="4A8C379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79722630">
    <w:abstractNumId w:val="3"/>
  </w:num>
  <w:num w:numId="2" w16cid:durableId="1434740041">
    <w:abstractNumId w:val="0"/>
  </w:num>
  <w:num w:numId="3" w16cid:durableId="2147039498">
    <w:abstractNumId w:val="2"/>
  </w:num>
  <w:num w:numId="4" w16cid:durableId="51527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C1"/>
    <w:rsid w:val="0007102D"/>
    <w:rsid w:val="000C70E4"/>
    <w:rsid w:val="001F09BD"/>
    <w:rsid w:val="00391B3D"/>
    <w:rsid w:val="008047F2"/>
    <w:rsid w:val="00874B07"/>
    <w:rsid w:val="00990D8F"/>
    <w:rsid w:val="00B71BB8"/>
    <w:rsid w:val="00C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704F"/>
  <w15:docId w15:val="{659C845B-5BED-4452-AB93-05337AC0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qFormat/>
    <w:rsid w:val="00073DE2"/>
    <w:rPr>
      <w:rFonts w:ascii="Times New Roman" w:eastAsia="Arial Unicode MS" w:hAnsi="Times New Roman"/>
      <w:kern w:val="2"/>
      <w:sz w:val="24"/>
      <w:szCs w:val="24"/>
    </w:rPr>
  </w:style>
  <w:style w:type="character" w:customStyle="1" w:styleId="Internetovodkaz">
    <w:name w:val="Internetový odkaz"/>
    <w:unhideWhenUsed/>
    <w:rsid w:val="00073DE2"/>
    <w:rPr>
      <w:color w:val="0000FF"/>
      <w:u w:val="single"/>
    </w:rPr>
  </w:style>
  <w:style w:type="character" w:customStyle="1" w:styleId="apple-converted-space">
    <w:name w:val="apple-converted-space"/>
    <w:qFormat/>
    <w:rsid w:val="00073DE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94B49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94B49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861D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861D9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861D9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C25F1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EB7D0A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A941E9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A941E9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qFormat/>
    <w:rsid w:val="00073DE2"/>
    <w:pPr>
      <w:widowControl w:val="0"/>
      <w:spacing w:after="0" w:line="240" w:lineRule="auto"/>
      <w:ind w:left="720"/>
    </w:pPr>
    <w:rPr>
      <w:rFonts w:ascii="Times New Roman" w:eastAsia="Arial Unicode MS" w:hAnsi="Times New Roman"/>
      <w:kern w:val="2"/>
      <w:sz w:val="24"/>
      <w:szCs w:val="24"/>
      <w:lang w:eastAsia="cs-CZ"/>
    </w:rPr>
  </w:style>
  <w:style w:type="paragraph" w:styleId="Bezmezer">
    <w:name w:val="No Spacing"/>
    <w:uiPriority w:val="1"/>
    <w:qFormat/>
    <w:rsid w:val="00073DE2"/>
    <w:pPr>
      <w:spacing w:after="200" w:line="276" w:lineRule="auto"/>
    </w:pPr>
    <w:rPr>
      <w:sz w:val="22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073DE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94B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4B49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B861D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861D9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1E9"/>
    <w:pPr>
      <w:spacing w:after="0" w:line="240" w:lineRule="auto"/>
    </w:pPr>
    <w:rPr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04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historia.europeana@phil.muni.cz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historia.europeana@phil.muni.cz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phil.muni.cz/journals/index.php/studia-historica-brunensia/pages/view/autho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hil.muni.cz/journals/index.php/studia-historica-brunensia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forms.gle/nsCyUPGHd1kT8nEV7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historia.europeana@phil.muni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istoriaeuropeana.eu/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historia.europeana@phil.muni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U4EZoBdNicz7+5Viqm5IKXh7G9g==">AMUW2mUFb8iSmqOj7tK3w0IIx18CfBD+w/JAsMSfaDZd0vC/mEzR10f0qXqje2fjXttdP7suaOY0gI4ATQ8CRKQ4Vst/lFczIDuWCL0Ke/pzbeV2TOCEIy9cmfVV7vqwpiyD9vYO9OGw</go:docsCustomData>
</go:gDocsCustomXmlDataStorage>
</file>

<file path=customXml/itemProps1.xml><?xml version="1.0" encoding="utf-8"?>
<ds:datastoreItem xmlns:ds="http://schemas.openxmlformats.org/officeDocument/2006/customXml" ds:itemID="{7AC5F7EB-72C6-4105-9820-7F767536F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4</Pages>
  <Words>937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Jiří</dc:creator>
  <dc:description/>
  <cp:lastModifiedBy>Petra Černá</cp:lastModifiedBy>
  <cp:revision>16</cp:revision>
  <dcterms:created xsi:type="dcterms:W3CDTF">2022-06-24T11:43:00Z</dcterms:created>
  <dcterms:modified xsi:type="dcterms:W3CDTF">2023-09-15T13:05:00Z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